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29D2A" w14:textId="2F19F112" w:rsidR="00690EAB" w:rsidRDefault="00000000" w:rsidP="00090870">
      <w:pPr>
        <w:widowControl/>
        <w:spacing w:after="120" w:line="247" w:lineRule="auto"/>
        <w:rPr>
          <w:rFonts w:ascii="Calibri" w:eastAsia="Calibri" w:hAnsi="Calibri" w:cs="Calibri"/>
          <w:color w:val="000000"/>
          <w:sz w:val="22"/>
          <w:szCs w:val="22"/>
        </w:rPr>
      </w:pPr>
      <w:r>
        <w:rPr>
          <w:noProof/>
        </w:rPr>
        <w:drawing>
          <wp:inline distT="0" distB="0" distL="0" distR="0" wp14:anchorId="4D1CE2F1" wp14:editId="683B07F2">
            <wp:extent cx="1551305" cy="1114425"/>
            <wp:effectExtent l="0" t="0" r="0" b="0"/>
            <wp:docPr id="1" name="Object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0"/>
                    <pic:cNvPicPr>
                      <a:picLocks noChangeAspect="1" noChangeArrowheads="1"/>
                    </pic:cNvPicPr>
                  </pic:nvPicPr>
                  <pic:blipFill>
                    <a:blip r:embed="rId4"/>
                    <a:stretch>
                      <a:fillRect/>
                    </a:stretch>
                  </pic:blipFill>
                  <pic:spPr bwMode="auto">
                    <a:xfrm>
                      <a:off x="0" y="0"/>
                      <a:ext cx="1551305" cy="1114425"/>
                    </a:xfrm>
                    <a:prstGeom prst="rect">
                      <a:avLst/>
                    </a:prstGeom>
                  </pic:spPr>
                </pic:pic>
              </a:graphicData>
            </a:graphic>
          </wp:inline>
        </w:drawing>
      </w:r>
      <w:r w:rsidR="00090870">
        <w:rPr>
          <w:rFonts w:ascii="Calibri" w:eastAsia="Calibri" w:hAnsi="Calibri" w:cs="Calibri"/>
          <w:color w:val="000000"/>
          <w:sz w:val="22"/>
          <w:szCs w:val="22"/>
        </w:rPr>
        <w:tab/>
      </w:r>
      <w:r w:rsidR="00090870">
        <w:rPr>
          <w:rFonts w:ascii="Arial" w:eastAsia="Calibri" w:hAnsi="Arial"/>
          <w:color w:val="000000"/>
          <w:sz w:val="28"/>
          <w:szCs w:val="28"/>
        </w:rPr>
        <w:tab/>
      </w:r>
      <w:r w:rsidR="00090870">
        <w:rPr>
          <w:rFonts w:ascii="Arial" w:eastAsia="Calibri" w:hAnsi="Arial"/>
          <w:color w:val="000000"/>
          <w:sz w:val="28"/>
          <w:szCs w:val="28"/>
        </w:rPr>
        <w:tab/>
      </w:r>
      <w:r w:rsidR="00090870">
        <w:rPr>
          <w:rFonts w:ascii="Arial" w:eastAsia="Calibri" w:hAnsi="Arial"/>
          <w:color w:val="000000"/>
          <w:sz w:val="28"/>
          <w:szCs w:val="28"/>
        </w:rPr>
        <w:tab/>
        <w:t>PRENTSAURREKOA</w:t>
      </w:r>
      <w:r w:rsidR="00090870">
        <w:rPr>
          <w:rFonts w:ascii="Calibri" w:eastAsia="Calibri" w:hAnsi="Calibri" w:cs="Calibri"/>
          <w:color w:val="000000"/>
          <w:sz w:val="22"/>
          <w:szCs w:val="22"/>
        </w:rPr>
        <w:tab/>
      </w:r>
      <w:r w:rsidR="00090870">
        <w:rPr>
          <w:rFonts w:ascii="Calibri" w:eastAsia="Calibri" w:hAnsi="Calibri" w:cs="Calibri"/>
          <w:color w:val="000000"/>
          <w:sz w:val="22"/>
          <w:szCs w:val="22"/>
        </w:rPr>
        <w:tab/>
      </w:r>
      <w:r w:rsidR="00090870">
        <w:rPr>
          <w:rFonts w:ascii="Calibri" w:eastAsia="Calibri" w:hAnsi="Calibri" w:cs="Calibri"/>
          <w:color w:val="000000"/>
          <w:sz w:val="22"/>
          <w:szCs w:val="22"/>
        </w:rPr>
        <w:tab/>
      </w:r>
      <w:r w:rsidR="00090870">
        <w:rPr>
          <w:rFonts w:ascii="Calibri" w:eastAsia="Calibri" w:hAnsi="Calibri" w:cs="Calibri"/>
          <w:color w:val="000000"/>
          <w:sz w:val="22"/>
          <w:szCs w:val="22"/>
        </w:rPr>
        <w:tab/>
      </w:r>
    </w:p>
    <w:p w14:paraId="54EB6B95" w14:textId="569D1806" w:rsidR="00090870" w:rsidRDefault="00000000" w:rsidP="00004FE3">
      <w:pPr>
        <w:widowControl/>
        <w:spacing w:after="120" w:line="247" w:lineRule="auto"/>
        <w:jc w:val="center"/>
        <w:rPr>
          <w:rFonts w:ascii="Arial" w:hAnsi="Arial"/>
          <w:b/>
          <w:bCs/>
          <w:sz w:val="32"/>
          <w:szCs w:val="32"/>
        </w:rPr>
      </w:pPr>
      <w:r w:rsidRPr="0054241B">
        <w:rPr>
          <w:rFonts w:ascii="Arial" w:hAnsi="Arial"/>
          <w:b/>
          <w:bCs/>
          <w:sz w:val="32"/>
          <w:szCs w:val="32"/>
        </w:rPr>
        <w:t>MATRIKU</w:t>
      </w:r>
      <w:r w:rsidR="00E74EB2" w:rsidRPr="0054241B">
        <w:rPr>
          <w:rFonts w:ascii="Arial" w:hAnsi="Arial"/>
          <w:b/>
          <w:bCs/>
          <w:sz w:val="32"/>
          <w:szCs w:val="32"/>
        </w:rPr>
        <w:t>L</w:t>
      </w:r>
      <w:r w:rsidRPr="0054241B">
        <w:rPr>
          <w:rFonts w:ascii="Arial" w:hAnsi="Arial"/>
          <w:b/>
          <w:bCs/>
          <w:sz w:val="32"/>
          <w:szCs w:val="32"/>
        </w:rPr>
        <w:t>A GARAIAN, PUBLIKOAREN ALDE</w:t>
      </w:r>
    </w:p>
    <w:p w14:paraId="63AF84C1" w14:textId="77777777" w:rsidR="00004FE3" w:rsidRPr="00004FE3" w:rsidRDefault="00004FE3" w:rsidP="00004FE3">
      <w:pPr>
        <w:widowControl/>
        <w:spacing w:after="120" w:line="247" w:lineRule="auto"/>
        <w:jc w:val="center"/>
        <w:rPr>
          <w:rFonts w:ascii="Arial" w:hAnsi="Arial"/>
          <w:b/>
          <w:bCs/>
          <w:sz w:val="32"/>
          <w:szCs w:val="32"/>
        </w:rPr>
      </w:pPr>
    </w:p>
    <w:p w14:paraId="53F21FE0" w14:textId="77777777" w:rsidR="00690EAB" w:rsidRDefault="00000000">
      <w:pPr>
        <w:widowControl/>
        <w:spacing w:after="120" w:line="247" w:lineRule="auto"/>
        <w:jc w:val="both"/>
        <w:rPr>
          <w:rFonts w:ascii="ArialMT" w:eastAsia="ArialMT" w:hAnsi="ArialMT" w:cs="ArialMT"/>
          <w:color w:val="000000"/>
          <w:highlight w:val="white"/>
        </w:rPr>
      </w:pPr>
      <w:r>
        <w:rPr>
          <w:rFonts w:ascii="ArialMT" w:eastAsia="ArialMT" w:hAnsi="ArialMT" w:cs="ArialMT"/>
          <w:color w:val="000000"/>
          <w:highlight w:val="white"/>
        </w:rPr>
        <w:t xml:space="preserve">Atarian dugu 2023-24 ikasturterako umeen matrikula egiteko epea, ikastetxea aukeratzeko garaia, alegia. </w:t>
      </w:r>
    </w:p>
    <w:p w14:paraId="2BE22DDC" w14:textId="19F273EB" w:rsidR="00690EAB" w:rsidRPr="00A07AFF" w:rsidRDefault="00000000">
      <w:pPr>
        <w:widowControl/>
        <w:shd w:val="clear" w:color="auto" w:fill="FFFFFF"/>
        <w:spacing w:after="120" w:line="247" w:lineRule="auto"/>
        <w:jc w:val="both"/>
        <w:rPr>
          <w:rFonts w:ascii="ArialMT" w:eastAsia="ArialMT" w:hAnsi="ArialMT" w:cs="ArialMT"/>
          <w:color w:val="000000"/>
          <w:highlight w:val="white"/>
        </w:rPr>
      </w:pPr>
      <w:r>
        <w:rPr>
          <w:rFonts w:ascii="ArialMT" w:eastAsia="ArialMT" w:hAnsi="ArialMT" w:cs="ArialMT"/>
          <w:color w:val="000000"/>
          <w:highlight w:val="white"/>
        </w:rPr>
        <w:t xml:space="preserve">Prentsaurreko honek bi helburu ditu: ikasleen onarpen prozesu berriaz gure kezka adierazi, eta gurasoak </w:t>
      </w:r>
      <w:r w:rsidR="00C03AAE">
        <w:rPr>
          <w:rFonts w:ascii="ArialMT" w:eastAsia="ArialMT" w:hAnsi="ArialMT" w:cs="ArialMT"/>
          <w:color w:val="000000"/>
          <w:highlight w:val="white"/>
        </w:rPr>
        <w:t xml:space="preserve">beren umeak </w:t>
      </w:r>
      <w:r>
        <w:rPr>
          <w:rFonts w:ascii="ArialMT" w:eastAsia="ArialMT" w:hAnsi="ArialMT" w:cs="ArialMT"/>
          <w:color w:val="000000"/>
          <w:highlight w:val="white"/>
        </w:rPr>
        <w:t>eskola publikoan matrikula egin d</w:t>
      </w:r>
      <w:r w:rsidR="00C03AAE">
        <w:rPr>
          <w:rFonts w:ascii="ArialMT" w:eastAsia="ArialMT" w:hAnsi="ArialMT" w:cs="ArialMT"/>
          <w:color w:val="000000"/>
          <w:highlight w:val="white"/>
        </w:rPr>
        <w:t>it</w:t>
      </w:r>
      <w:r>
        <w:rPr>
          <w:rFonts w:ascii="ArialMT" w:eastAsia="ArialMT" w:hAnsi="ArialMT" w:cs="ArialMT"/>
          <w:color w:val="000000"/>
          <w:highlight w:val="white"/>
        </w:rPr>
        <w:t>zaten animatu.</w:t>
      </w:r>
    </w:p>
    <w:p w14:paraId="1F060CF1" w14:textId="77777777" w:rsidR="00690EAB" w:rsidRDefault="00000000">
      <w:pPr>
        <w:widowControl/>
        <w:shd w:val="clear" w:color="auto" w:fill="FFFFFF"/>
        <w:spacing w:after="120" w:line="247" w:lineRule="auto"/>
        <w:jc w:val="both"/>
        <w:rPr>
          <w:rFonts w:ascii="ArialMT" w:eastAsia="ArialMT" w:hAnsi="ArialMT" w:cs="ArialMT"/>
          <w:color w:val="000000"/>
          <w:highlight w:val="white"/>
          <w:u w:val="single"/>
        </w:rPr>
      </w:pPr>
      <w:r>
        <w:rPr>
          <w:rFonts w:ascii="ArialMT" w:eastAsia="ArialMT" w:hAnsi="ArialMT" w:cs="ArialMT"/>
          <w:color w:val="000000"/>
          <w:highlight w:val="white"/>
          <w:u w:val="single"/>
        </w:rPr>
        <w:t>ONARPEN DEKRETUA ETA  AGINDUAK</w:t>
      </w:r>
    </w:p>
    <w:p w14:paraId="462B3FFC" w14:textId="4ABC201B" w:rsidR="00690EAB" w:rsidRDefault="00000000">
      <w:pPr>
        <w:widowControl/>
        <w:spacing w:after="120" w:line="247" w:lineRule="auto"/>
        <w:jc w:val="both"/>
        <w:rPr>
          <w:rFonts w:hint="eastAsia"/>
        </w:rPr>
      </w:pPr>
      <w:r>
        <w:rPr>
          <w:rFonts w:ascii="ArialMT" w:eastAsia="ArialMT" w:hAnsi="ArialMT" w:cs="ArialMT"/>
          <w:color w:val="000000"/>
          <w:highlight w:val="white"/>
        </w:rPr>
        <w:t>Aurten araudia aldatu dute baina irakaskuntza pribatu-itunduaren aldeko planifikazioan oinarrituta jarraituko du matrikulazio prozesuak hezkuntza itunak blindatu baitituzte. Bestalde,</w:t>
      </w:r>
      <w:r w:rsidR="00E74EB2">
        <w:rPr>
          <w:rFonts w:ascii="ArialMT" w:eastAsia="ArialMT" w:hAnsi="ArialMT" w:cs="ArialMT"/>
          <w:color w:val="000000"/>
          <w:highlight w:val="white"/>
        </w:rPr>
        <w:t xml:space="preserve"> </w:t>
      </w:r>
      <w:r>
        <w:rPr>
          <w:rFonts w:ascii="ArialMT" w:eastAsia="ArialMT" w:hAnsi="ArialMT" w:cs="ArialMT"/>
          <w:color w:val="000000"/>
          <w:highlight w:val="white"/>
        </w:rPr>
        <w:t xml:space="preserve">zonifikazio berriak, </w:t>
      </w:r>
      <w:r>
        <w:rPr>
          <w:rFonts w:ascii="ArialMT" w:hAnsi="ArialMT"/>
          <w:color w:val="000000"/>
        </w:rPr>
        <w:t xml:space="preserve">zonalde handiagoekin, ikastetxeen arteko lehia sustatzen du eta ikastetxe ahulenak arriskuan ipintzen ditu, horietako </w:t>
      </w:r>
      <w:r w:rsidR="0054241B">
        <w:rPr>
          <w:rFonts w:ascii="ArialMT" w:hAnsi="ArialMT"/>
          <w:color w:val="000000"/>
        </w:rPr>
        <w:t>gehienak</w:t>
      </w:r>
      <w:r>
        <w:rPr>
          <w:rFonts w:ascii="ArialMT" w:hAnsi="ArialMT"/>
          <w:color w:val="000000"/>
        </w:rPr>
        <w:t xml:space="preserve"> publikoak.</w:t>
      </w:r>
    </w:p>
    <w:p w14:paraId="04427680" w14:textId="12BE5E94" w:rsidR="00690EAB" w:rsidRDefault="00000000">
      <w:pPr>
        <w:widowControl/>
        <w:spacing w:after="120" w:line="247" w:lineRule="auto"/>
        <w:jc w:val="both"/>
        <w:rPr>
          <w:rFonts w:hint="eastAsia"/>
        </w:rPr>
      </w:pPr>
      <w:r>
        <w:rPr>
          <w:rFonts w:ascii="ArialMT" w:eastAsia="ArialMT" w:hAnsi="ArialMT" w:cs="ArialMT"/>
          <w:color w:val="000000"/>
          <w:highlight w:val="white"/>
        </w:rPr>
        <w:t>Hezkuntza Saila lau haizetara goraipatzen ari den berrikuntzak, gehienez jota, egoera zaurgarrian dauden ikasle multzo bat, orain arte ikastetxe publikoetan matrikulatzen zena, ikastetxe pribatu</w:t>
      </w:r>
      <w:r w:rsidR="00F97D6B">
        <w:rPr>
          <w:rFonts w:ascii="ArialMT" w:eastAsia="ArialMT" w:hAnsi="ArialMT" w:cs="ArialMT"/>
          <w:color w:val="000000"/>
          <w:highlight w:val="white"/>
        </w:rPr>
        <w:t>-itundu</w:t>
      </w:r>
      <w:r>
        <w:rPr>
          <w:rFonts w:ascii="ArialMT" w:eastAsia="ArialMT" w:hAnsi="ArialMT" w:cs="ArialMT"/>
          <w:color w:val="000000"/>
          <w:highlight w:val="white"/>
        </w:rPr>
        <w:t>etara bideratuko du, aldi berean diru eta baliabide gehiago ikastetxe horiei emango dielarik. Begi bistan dago horrek sistemaren pribatizazioa areagotuko duela.</w:t>
      </w:r>
    </w:p>
    <w:p w14:paraId="04C8B8B6" w14:textId="77777777" w:rsidR="00690EAB" w:rsidRDefault="00000000">
      <w:pPr>
        <w:widowControl/>
        <w:shd w:val="clear" w:color="auto" w:fill="FFFFFF"/>
        <w:spacing w:after="120" w:line="247" w:lineRule="auto"/>
        <w:jc w:val="both"/>
        <w:rPr>
          <w:rFonts w:hint="eastAsia"/>
        </w:rPr>
      </w:pPr>
      <w:r>
        <w:rPr>
          <w:rFonts w:ascii="ArialMT" w:eastAsia="ArialMT" w:hAnsi="ArialMT" w:cs="ArialMT"/>
          <w:color w:val="000000"/>
          <w:highlight w:val="white"/>
        </w:rPr>
        <w:t>Gainera, sare publikoa ahultzeak, D eredua ahultzea ekarriko du hainbat ikasle itunpeko A edo B ereduko ikastetxeetara bideratuko direlako, euskararen kaltetan.</w:t>
      </w:r>
    </w:p>
    <w:p w14:paraId="2362D80A" w14:textId="554D59BC" w:rsidR="00690EAB" w:rsidRDefault="00000000">
      <w:pPr>
        <w:widowControl/>
        <w:spacing w:after="120" w:line="247" w:lineRule="auto"/>
        <w:jc w:val="both"/>
        <w:rPr>
          <w:rFonts w:hint="eastAsia"/>
        </w:rPr>
      </w:pPr>
      <w:r>
        <w:rPr>
          <w:rFonts w:ascii="ArialMT" w:eastAsia="ArialMT" w:hAnsi="ArialMT" w:cs="ArialMT"/>
          <w:color w:val="000000"/>
          <w:highlight w:val="white"/>
        </w:rPr>
        <w:t xml:space="preserve">1. Ikasleak banatzea: araudi berriak ikastetxe guztiek berariazko premiak dituzten ikasle-portzentaje bat hartu beharko dutela dio. Azkenean,  Jaurlaritzak onartu behar izan du gizarte-justiziako arazo bat dagoela, segregazioa alegia, urteetan ez ikusiarena egin ondoren; baina arazoaren kausari aurre egin beharrean, sintomari baino ez dio heltzen. Sintoma da ikasleen banaketa onartezina bi sareetan, eta horren kausa irakaskuntza pribatu-itunduaren presentzia izugarria, ituntze-maila ia erabatekoa, eta bere praktika txarren gaineko kontrol falta. </w:t>
      </w:r>
    </w:p>
    <w:p w14:paraId="7737E7D0" w14:textId="068EFC60" w:rsidR="00690EAB" w:rsidRPr="00213D30" w:rsidRDefault="00000000">
      <w:pPr>
        <w:widowControl/>
        <w:spacing w:after="120" w:line="247" w:lineRule="auto"/>
        <w:jc w:val="both"/>
        <w:rPr>
          <w:rFonts w:ascii="ArialMT" w:eastAsia="ArialMT" w:hAnsi="ArialMT" w:cs="ArialMT"/>
          <w:color w:val="000000"/>
          <w:highlight w:val="white"/>
        </w:rPr>
      </w:pPr>
      <w:r>
        <w:rPr>
          <w:rFonts w:ascii="ArialMT" w:eastAsia="ArialMT" w:hAnsi="ArialMT" w:cs="ArialMT"/>
          <w:color w:val="000000"/>
          <w:highlight w:val="white"/>
        </w:rPr>
        <w:t>Kontua ez da mota bateko edo besteko ikasleak banatzea, horrek dakarren estigmatizazio arriskuarekin</w:t>
      </w:r>
      <w:r w:rsidR="00C03AAE">
        <w:rPr>
          <w:rFonts w:ascii="ArialMT" w:eastAsia="ArialMT" w:hAnsi="ArialMT" w:cs="ArialMT"/>
          <w:color w:val="000000"/>
          <w:highlight w:val="white"/>
        </w:rPr>
        <w:t xml:space="preserve">, </w:t>
      </w:r>
      <w:r>
        <w:rPr>
          <w:rFonts w:ascii="ArialMT" w:eastAsia="ArialMT" w:hAnsi="ArialMT" w:cs="ArialMT"/>
          <w:color w:val="000000"/>
          <w:highlight w:val="white"/>
        </w:rPr>
        <w:t>egungo eredu duala blindat</w:t>
      </w:r>
      <w:r w:rsidR="00C03AAE">
        <w:rPr>
          <w:rFonts w:ascii="ArialMT" w:eastAsia="ArialMT" w:hAnsi="ArialMT" w:cs="ArialMT"/>
          <w:color w:val="000000"/>
          <w:highlight w:val="white"/>
        </w:rPr>
        <w:t>zen jarraituz</w:t>
      </w:r>
      <w:r>
        <w:rPr>
          <w:rFonts w:ascii="ArialMT" w:eastAsia="ArialMT" w:hAnsi="ArialMT" w:cs="ArialMT"/>
          <w:color w:val="000000"/>
          <w:highlight w:val="white"/>
        </w:rPr>
        <w:t xml:space="preserve">, baizik eta eskola publikoen sare orekatu eta indartsu bat eraikitzea. </w:t>
      </w:r>
    </w:p>
    <w:p w14:paraId="059D7559" w14:textId="77777777" w:rsidR="00F53E27" w:rsidRDefault="00000000">
      <w:pPr>
        <w:widowControl/>
        <w:spacing w:after="120"/>
        <w:jc w:val="both"/>
        <w:rPr>
          <w:rFonts w:ascii="ArialMT" w:eastAsia="ArialMT" w:hAnsi="ArialMT" w:cs="ArialMT"/>
          <w:color w:val="000000"/>
        </w:rPr>
      </w:pPr>
      <w:r>
        <w:rPr>
          <w:rFonts w:ascii="ArialMT" w:eastAsia="ArialMT" w:hAnsi="ArialMT" w:cs="ArialMT"/>
          <w:color w:val="000000"/>
          <w:highlight w:val="white"/>
        </w:rPr>
        <w:t>2. Eskola plaza</w:t>
      </w:r>
      <w:r>
        <w:rPr>
          <w:rFonts w:ascii="ArialMT" w:eastAsia="ArialMT" w:hAnsi="ArialMT" w:cs="ArialMT"/>
          <w:color w:val="000000"/>
        </w:rPr>
        <w:t xml:space="preserve"> </w:t>
      </w:r>
      <w:r>
        <w:rPr>
          <w:rStyle w:val="Ninguno"/>
          <w:rFonts w:ascii="ArialMT" w:eastAsia="ArialMT" w:hAnsi="ArialMT" w:cs="ArialMT"/>
          <w:color w:val="000000"/>
        </w:rPr>
        <w:t xml:space="preserve">pribatu-itunduen </w:t>
      </w:r>
      <w:r w:rsidR="00F53E27">
        <w:rPr>
          <w:rStyle w:val="Ninguno"/>
          <w:rFonts w:ascii="ArialMT" w:eastAsia="ArialMT" w:hAnsi="ArialMT" w:cs="ArialMT"/>
          <w:color w:val="000000"/>
        </w:rPr>
        <w:t>gaineskaintza</w:t>
      </w:r>
      <w:r>
        <w:rPr>
          <w:rStyle w:val="Ninguno"/>
          <w:rFonts w:ascii="ArialMT" w:eastAsia="ArialMT" w:hAnsi="ArialMT" w:cs="ArialMT"/>
          <w:color w:val="000000"/>
        </w:rPr>
        <w:t xml:space="preserve"> dago</w:t>
      </w:r>
      <w:r>
        <w:rPr>
          <w:rFonts w:ascii="ArialMT" w:eastAsia="ArialMT" w:hAnsi="ArialMT" w:cs="ArialMT"/>
          <w:color w:val="000000"/>
        </w:rPr>
        <w:t>:</w:t>
      </w:r>
      <w:r>
        <w:rPr>
          <w:rFonts w:ascii="ArialMT" w:eastAsia="ArialMT" w:hAnsi="ArialMT" w:cs="ArialMT"/>
          <w:color w:val="000000"/>
          <w:highlight w:val="white"/>
        </w:rPr>
        <w:t xml:space="preserve"> </w:t>
      </w:r>
      <w:r w:rsidR="00A07AFF">
        <w:rPr>
          <w:rFonts w:ascii="ArialMT" w:eastAsia="ArialMT" w:hAnsi="ArialMT" w:cs="ArialMT"/>
          <w:color w:val="000000"/>
          <w:highlight w:val="white"/>
        </w:rPr>
        <w:t>Onarpen D</w:t>
      </w:r>
      <w:r>
        <w:rPr>
          <w:rFonts w:ascii="ArialMT" w:eastAsia="ArialMT" w:hAnsi="ArialMT" w:cs="ArialMT"/>
          <w:color w:val="000000"/>
          <w:highlight w:val="white"/>
        </w:rPr>
        <w:t xml:space="preserve">ekretuan, Hezkuntza Sailak eskola-plazen </w:t>
      </w:r>
      <w:r w:rsidR="00F53E27">
        <w:rPr>
          <w:rFonts w:ascii="ArialMT" w:eastAsia="ArialMT" w:hAnsi="ArialMT" w:cs="ArialMT"/>
          <w:color w:val="000000"/>
          <w:highlight w:val="white"/>
        </w:rPr>
        <w:t>gaineskaintza</w:t>
      </w:r>
      <w:r>
        <w:rPr>
          <w:rFonts w:ascii="ArialMT" w:eastAsia="ArialMT" w:hAnsi="ArialMT" w:cs="ArialMT"/>
          <w:color w:val="000000"/>
          <w:highlight w:val="white"/>
        </w:rPr>
        <w:t xml:space="preserve"> saihesteko asmoa adierazi bazuen ere, ondorengo aginduaren arabera pribatuaren eskaintza osoa mantendu du. </w:t>
      </w:r>
    </w:p>
    <w:p w14:paraId="36C50502" w14:textId="04AB7934" w:rsidR="00690EAB" w:rsidRPr="00F53E27" w:rsidRDefault="00000000">
      <w:pPr>
        <w:widowControl/>
        <w:spacing w:after="120"/>
        <w:jc w:val="both"/>
        <w:rPr>
          <w:rFonts w:ascii="ArialMT" w:eastAsia="ArialMT" w:hAnsi="ArialMT" w:cs="ArialMT"/>
          <w:color w:val="000000"/>
        </w:rPr>
      </w:pPr>
      <w:r>
        <w:rPr>
          <w:rStyle w:val="Ninguno"/>
          <w:rFonts w:ascii="ArialMT" w:eastAsia="ArialMT" w:hAnsi="ArialMT" w:cs="ArialMT"/>
          <w:color w:val="000000"/>
        </w:rPr>
        <w:lastRenderedPageBreak/>
        <w:t>Horrek zuzenean kaltetu eta murriztuko du sare publikoa, plaza publiko berriak sortu beharrean</w:t>
      </w:r>
      <w:r w:rsidR="00F53E27">
        <w:rPr>
          <w:rStyle w:val="Ninguno"/>
          <w:rFonts w:ascii="ArialMT" w:eastAsia="ArialMT" w:hAnsi="ArialMT" w:cs="ArialMT"/>
          <w:color w:val="000000"/>
        </w:rPr>
        <w:t>,</w:t>
      </w:r>
      <w:r>
        <w:rPr>
          <w:rStyle w:val="Ninguno"/>
          <w:rFonts w:ascii="ArialMT" w:eastAsia="ArialMT" w:hAnsi="ArialMT" w:cs="ArialMT"/>
          <w:color w:val="000000"/>
        </w:rPr>
        <w:t xml:space="preserve"> itunpeko sareari nahi adina hazten utzi zaiolako.</w:t>
      </w:r>
    </w:p>
    <w:p w14:paraId="1173D86C" w14:textId="00408A90" w:rsidR="00690EAB" w:rsidRPr="00213D30" w:rsidRDefault="00000000" w:rsidP="00213D30">
      <w:pPr>
        <w:widowControl/>
        <w:spacing w:after="120"/>
        <w:jc w:val="both"/>
        <w:rPr>
          <w:rStyle w:val="Ninguno"/>
          <w:rFonts w:hint="eastAsia"/>
        </w:rPr>
      </w:pPr>
      <w:r>
        <w:rPr>
          <w:rFonts w:ascii="ArialMT" w:eastAsia="ArialMT" w:hAnsi="ArialMT" w:cs="ArialMT"/>
          <w:color w:val="000000"/>
          <w:highlight w:val="white"/>
        </w:rPr>
        <w:t xml:space="preserve">Benetan sinistuko balute eskola publikoak lehentasuna behar duela, ikasleen onarpena zonaldeko, auzoko edo herriko </w:t>
      </w:r>
      <w:r>
        <w:rPr>
          <w:rFonts w:ascii="Arial-BoldMT" w:eastAsia="Arial-BoldMT" w:hAnsi="Arial-BoldMT" w:cs="Arial-BoldMT"/>
          <w:color w:val="000000"/>
          <w:highlight w:val="white"/>
        </w:rPr>
        <w:t>eskaintza publikoak egiten duen gelen arabera</w:t>
      </w:r>
      <w:r>
        <w:rPr>
          <w:rFonts w:ascii="ArialMT" w:eastAsia="ArialMT" w:hAnsi="ArialMT" w:cs="ArialMT"/>
          <w:color w:val="000000"/>
          <w:highlight w:val="white"/>
        </w:rPr>
        <w:t xml:space="preserve"> egin beharko litzateke</w:t>
      </w:r>
      <w:r w:rsidR="00090870">
        <w:rPr>
          <w:rFonts w:ascii="ArialMT" w:eastAsia="ArialMT" w:hAnsi="ArialMT" w:cs="ArialMT"/>
          <w:color w:val="000000"/>
          <w:highlight w:val="white"/>
        </w:rPr>
        <w:t>,</w:t>
      </w:r>
      <w:r>
        <w:rPr>
          <w:rFonts w:ascii="ArialMT" w:eastAsia="ArialMT" w:hAnsi="ArialMT" w:cs="ArialMT"/>
          <w:color w:val="000000"/>
          <w:highlight w:val="white"/>
        </w:rPr>
        <w:t xml:space="preserve"> eskola-plazen eskaintzaren planifikazio arrazionalaren ondorio logiko gisa hezkuntza-itunak pixkanaka murriztu</w:t>
      </w:r>
      <w:r w:rsidR="00213D30">
        <w:rPr>
          <w:rFonts w:ascii="ArialMT" w:eastAsia="ArialMT" w:hAnsi="ArialMT" w:cs="ArialMT"/>
          <w:color w:val="000000"/>
          <w:highlight w:val="white"/>
        </w:rPr>
        <w:t>z</w:t>
      </w:r>
      <w:r>
        <w:rPr>
          <w:rFonts w:ascii="ArialMT" w:eastAsia="ArialMT" w:hAnsi="ArialMT" w:cs="ArialMT"/>
          <w:color w:val="000000"/>
          <w:highlight w:val="white"/>
        </w:rPr>
        <w:t>, eskolatze orekatua lortu</w:t>
      </w:r>
      <w:r w:rsidR="00213D30">
        <w:rPr>
          <w:rFonts w:ascii="ArialMT" w:eastAsia="ArialMT" w:hAnsi="ArialMT" w:cs="ArialMT"/>
          <w:color w:val="000000"/>
          <w:highlight w:val="white"/>
        </w:rPr>
        <w:t>z</w:t>
      </w:r>
      <w:r>
        <w:rPr>
          <w:rFonts w:ascii="ArialMT" w:eastAsia="ArialMT" w:hAnsi="ArialMT" w:cs="ArialMT"/>
          <w:color w:val="000000"/>
          <w:highlight w:val="white"/>
        </w:rPr>
        <w:t xml:space="preserve"> eta ume guztien eskubideak bermatu</w:t>
      </w:r>
      <w:r w:rsidR="00213D30">
        <w:rPr>
          <w:rFonts w:ascii="ArialMT" w:eastAsia="ArialMT" w:hAnsi="ArialMT" w:cs="ArialMT"/>
          <w:color w:val="000000"/>
          <w:highlight w:val="white"/>
        </w:rPr>
        <w:t>z</w:t>
      </w:r>
      <w:r>
        <w:rPr>
          <w:rFonts w:ascii="ArialMT" w:eastAsia="ArialMT" w:hAnsi="ArialMT" w:cs="ArialMT"/>
          <w:color w:val="000000"/>
          <w:highlight w:val="white"/>
        </w:rPr>
        <w:t xml:space="preserve">. </w:t>
      </w:r>
    </w:p>
    <w:p w14:paraId="24426128" w14:textId="1BEE0FA1" w:rsidR="00690EAB" w:rsidRDefault="00000000">
      <w:pPr>
        <w:widowControl/>
        <w:shd w:val="clear" w:color="auto" w:fill="FFFFFF"/>
        <w:spacing w:line="247" w:lineRule="auto"/>
        <w:jc w:val="both"/>
        <w:rPr>
          <w:rFonts w:hint="eastAsia"/>
        </w:rPr>
      </w:pPr>
      <w:r>
        <w:rPr>
          <w:rFonts w:ascii="ArialMT" w:eastAsia="ArialMT" w:hAnsi="ArialMT" w:cs="ArialMT"/>
          <w:color w:val="000000"/>
          <w:highlight w:val="white"/>
        </w:rPr>
        <w:t xml:space="preserve">3. Ikasleak egunero garraioan, praktika jasangaitza: </w:t>
      </w:r>
      <w:r w:rsidR="00090870">
        <w:rPr>
          <w:rFonts w:ascii="ArialMT" w:eastAsia="ArialMT" w:hAnsi="ArialMT" w:cs="ArialMT"/>
          <w:color w:val="000000"/>
          <w:highlight w:val="white"/>
        </w:rPr>
        <w:t>a</w:t>
      </w:r>
      <w:r>
        <w:rPr>
          <w:rFonts w:ascii="ArialMT" w:eastAsia="ArialMT" w:hAnsi="ArialMT" w:cs="ArialMT"/>
          <w:color w:val="000000"/>
          <w:highlight w:val="white"/>
        </w:rPr>
        <w:t xml:space="preserve">raudi berriaren baremoan hurbiltasunak garrantzia izan arren, bai pribatu-itunduko eskola-plazen gehiegizko eskaintza mantentzeak </w:t>
      </w:r>
      <w:r w:rsidR="00F53E27">
        <w:rPr>
          <w:rFonts w:ascii="ArialMT" w:eastAsia="ArialMT" w:hAnsi="ArialMT" w:cs="ArialMT"/>
          <w:color w:val="000000"/>
          <w:highlight w:val="white"/>
        </w:rPr>
        <w:t>nola</w:t>
      </w:r>
      <w:r>
        <w:rPr>
          <w:rFonts w:ascii="ArialMT" w:eastAsia="ArialMT" w:hAnsi="ArialMT" w:cs="ArialMT"/>
          <w:color w:val="000000"/>
          <w:highlight w:val="white"/>
        </w:rPr>
        <w:t xml:space="preserve"> zonaldeak handitu izanak umeen mugikortasuna bultzatzen dute.</w:t>
      </w:r>
    </w:p>
    <w:p w14:paraId="2195FEAB" w14:textId="77777777" w:rsidR="00690EAB" w:rsidRDefault="00690EAB">
      <w:pPr>
        <w:widowControl/>
        <w:shd w:val="clear" w:color="auto" w:fill="FFFFFF"/>
        <w:spacing w:after="120" w:line="247" w:lineRule="auto"/>
        <w:jc w:val="both"/>
        <w:rPr>
          <w:rFonts w:hint="eastAsia"/>
        </w:rPr>
      </w:pPr>
    </w:p>
    <w:p w14:paraId="1257B65F" w14:textId="77777777" w:rsidR="00690EAB" w:rsidRDefault="00000000">
      <w:pPr>
        <w:widowControl/>
        <w:shd w:val="clear" w:color="auto" w:fill="FFFFFF"/>
        <w:spacing w:after="120" w:line="247" w:lineRule="auto"/>
        <w:jc w:val="both"/>
        <w:rPr>
          <w:rFonts w:ascii="ArialMT" w:eastAsia="ArialMT" w:hAnsi="ArialMT" w:cs="ArialMT"/>
          <w:color w:val="000000"/>
          <w:highlight w:val="white"/>
          <w:u w:val="single"/>
        </w:rPr>
      </w:pPr>
      <w:r>
        <w:rPr>
          <w:rFonts w:ascii="ArialMT" w:eastAsia="ArialMT" w:hAnsi="ArialMT" w:cs="ArialMT"/>
          <w:color w:val="000000"/>
          <w:highlight w:val="white"/>
          <w:u w:val="single"/>
        </w:rPr>
        <w:t>EGIN DEZAGUN PUBLIKOAREN ALDE, GURE ESKOLAREN ALDE!</w:t>
      </w:r>
    </w:p>
    <w:p w14:paraId="49FC2298" w14:textId="77777777" w:rsidR="00690EAB" w:rsidRDefault="00000000">
      <w:pPr>
        <w:widowControl/>
        <w:shd w:val="clear" w:color="auto" w:fill="FFFFFF"/>
        <w:spacing w:after="120" w:line="247" w:lineRule="auto"/>
        <w:jc w:val="both"/>
        <w:rPr>
          <w:rFonts w:ascii="ArialMT" w:eastAsia="ArialMT" w:hAnsi="ArialMT" w:cs="ArialMT"/>
          <w:color w:val="000000"/>
          <w:highlight w:val="white"/>
        </w:rPr>
      </w:pPr>
      <w:r>
        <w:rPr>
          <w:rFonts w:ascii="ArialMT" w:eastAsia="ArialMT" w:hAnsi="ArialMT" w:cs="ArialMT"/>
          <w:color w:val="000000"/>
          <w:highlight w:val="white"/>
        </w:rPr>
        <w:t>Hezkuntza Lege berriaren zirriborroak sare publikoa eta pribatua berdindu nahi ditu “Euskal Hezkuntza Zerbitzu Publikoa” delako batean, biak maila berean jarriz. Berdinak izango balira bezala, finantzazio berbera izango lukete titularitatea bazter utzita. Hau da, jaiotza-tasak behera egiten ari den honetan, sare publikoa sendotu beharrean hegemonikoa izatera iritsi arte, eta pribatuarekiko itunak behar-beharrezkoa denera mugatu beharrean, berau babestu eta mantendu egiten du. Onartezina da.</w:t>
      </w:r>
    </w:p>
    <w:p w14:paraId="68C7F104" w14:textId="77777777" w:rsidR="00690EAB" w:rsidRDefault="00000000">
      <w:pPr>
        <w:widowControl/>
        <w:shd w:val="clear" w:color="auto" w:fill="FFFFFF"/>
        <w:spacing w:after="120" w:line="247" w:lineRule="auto"/>
        <w:jc w:val="both"/>
        <w:rPr>
          <w:rFonts w:hint="eastAsia"/>
        </w:rPr>
      </w:pPr>
      <w:r>
        <w:rPr>
          <w:rFonts w:ascii="ArialMT" w:eastAsia="ArialMT" w:hAnsi="ArialMT" w:cs="ArialMT"/>
          <w:color w:val="000000"/>
          <w:highlight w:val="white"/>
        </w:rPr>
        <w:t xml:space="preserve">Euskal Eskola Publikoaz Harro Topaguneko kideok argi dugu. </w:t>
      </w:r>
      <w:r>
        <w:rPr>
          <w:rFonts w:ascii="Arial-BoldMT" w:eastAsia="Arial-BoldMT" w:hAnsi="Arial-BoldMT" w:cs="Arial-BoldMT"/>
          <w:color w:val="000000"/>
          <w:highlight w:val="white"/>
        </w:rPr>
        <w:t>Apustu sendoa egiten dugu eskola publikoaren alde</w:t>
      </w:r>
      <w:r>
        <w:rPr>
          <w:rFonts w:ascii="ArialMT" w:eastAsia="ArialMT" w:hAnsi="ArialMT" w:cs="ArialMT"/>
          <w:color w:val="000000"/>
          <w:highlight w:val="white"/>
        </w:rPr>
        <w:t xml:space="preserve">. Eta zalantzan dabiltzan familiei eta baita gizarte osoari ere, hezkuntza publikoaz harro egoteko arrazoiak helarazi nahi dizkiegu: </w:t>
      </w:r>
    </w:p>
    <w:p w14:paraId="2188514E" w14:textId="52F4B475" w:rsidR="00690EAB" w:rsidRDefault="00000000">
      <w:pPr>
        <w:widowControl/>
        <w:shd w:val="clear" w:color="auto" w:fill="FFFFFF"/>
        <w:spacing w:after="120" w:line="247" w:lineRule="auto"/>
        <w:jc w:val="both"/>
        <w:rPr>
          <w:rFonts w:hint="eastAsia"/>
        </w:rPr>
      </w:pPr>
      <w:r>
        <w:rPr>
          <w:rFonts w:ascii="ArialMT" w:eastAsia="ArialMT" w:hAnsi="ArialMT" w:cs="ArialMT"/>
          <w:color w:val="000000"/>
          <w:highlight w:val="white"/>
        </w:rPr>
        <w:t xml:space="preserve">Harro gaude </w:t>
      </w:r>
      <w:r>
        <w:rPr>
          <w:rFonts w:ascii="Arial-BoldMT" w:eastAsia="Arial-BoldMT" w:hAnsi="Arial-BoldMT" w:cs="Arial-BoldMT"/>
          <w:color w:val="000000"/>
          <w:highlight w:val="white"/>
        </w:rPr>
        <w:t xml:space="preserve">unibertsala </w:t>
      </w:r>
      <w:r>
        <w:rPr>
          <w:rFonts w:ascii="ArialMT" w:eastAsia="ArialMT" w:hAnsi="ArialMT" w:cs="ArialMT"/>
          <w:color w:val="000000"/>
          <w:highlight w:val="white"/>
        </w:rPr>
        <w:t xml:space="preserve">delako: herritar guztientzat irekia eta doako den bakarra. </w:t>
      </w:r>
      <w:r>
        <w:rPr>
          <w:rFonts w:ascii="Arial-BoldMT" w:eastAsia="Arial-BoldMT" w:hAnsi="Arial-BoldMT" w:cs="Arial-BoldMT"/>
          <w:color w:val="000000"/>
          <w:highlight w:val="white"/>
        </w:rPr>
        <w:t>Euskalduna</w:t>
      </w:r>
      <w:r>
        <w:rPr>
          <w:rFonts w:ascii="ArialMT" w:eastAsia="ArialMT" w:hAnsi="ArialMT" w:cs="ArialMT"/>
          <w:color w:val="000000"/>
          <w:highlight w:val="white"/>
        </w:rPr>
        <w:t xml:space="preserve"> delako: gaurko eta etorkizuneko euskaldunak hezten. </w:t>
      </w:r>
      <w:r>
        <w:rPr>
          <w:rFonts w:ascii="Arial-BoldMT" w:eastAsia="Arial-BoldMT" w:hAnsi="Arial-BoldMT" w:cs="Arial-BoldMT"/>
          <w:color w:val="000000"/>
          <w:highlight w:val="white"/>
        </w:rPr>
        <w:t>Anitza</w:t>
      </w:r>
      <w:r>
        <w:rPr>
          <w:rFonts w:ascii="ArialMT" w:eastAsia="ArialMT" w:hAnsi="ArialMT" w:cs="ArialMT"/>
          <w:color w:val="000000"/>
          <w:highlight w:val="white"/>
        </w:rPr>
        <w:t xml:space="preserve"> delako: ezberdinen arteko elkarbizitza aberatsa egunero biziz ikasten delako. </w:t>
      </w:r>
      <w:r>
        <w:rPr>
          <w:rFonts w:ascii="Arial-BoldMT" w:eastAsia="Arial-BoldMT" w:hAnsi="Arial-BoldMT" w:cs="Arial-BoldMT"/>
          <w:color w:val="000000"/>
          <w:highlight w:val="white"/>
        </w:rPr>
        <w:t>Inklusiboa</w:t>
      </w:r>
      <w:r>
        <w:rPr>
          <w:rFonts w:ascii="ArialMT" w:eastAsia="ArialMT" w:hAnsi="ArialMT" w:cs="ArialMT"/>
          <w:color w:val="000000"/>
          <w:highlight w:val="white"/>
        </w:rPr>
        <w:t xml:space="preserve"> delako: denona da, eta denontzat, inor atzean uzten ez duen eskola. </w:t>
      </w:r>
      <w:r>
        <w:rPr>
          <w:rFonts w:ascii="Arial-BoldMT" w:eastAsia="Arial-BoldMT" w:hAnsi="Arial-BoldMT" w:cs="Arial-BoldMT"/>
          <w:color w:val="000000"/>
          <w:highlight w:val="white"/>
        </w:rPr>
        <w:t xml:space="preserve">Herritarra </w:t>
      </w:r>
      <w:r>
        <w:rPr>
          <w:rFonts w:ascii="ArialMT" w:eastAsia="ArialMT" w:hAnsi="ArialMT" w:cs="ArialMT"/>
          <w:color w:val="000000"/>
          <w:highlight w:val="white"/>
        </w:rPr>
        <w:t xml:space="preserve">eta </w:t>
      </w:r>
      <w:r>
        <w:rPr>
          <w:rFonts w:ascii="Arial-BoldMT" w:eastAsia="Arial-BoldMT" w:hAnsi="Arial-BoldMT" w:cs="Arial-BoldMT"/>
          <w:color w:val="000000"/>
          <w:highlight w:val="white"/>
        </w:rPr>
        <w:t xml:space="preserve">parte hartzailea </w:t>
      </w:r>
      <w:r>
        <w:rPr>
          <w:rFonts w:ascii="ArialMT" w:eastAsia="ArialMT" w:hAnsi="ArialMT" w:cs="ArialMT"/>
          <w:color w:val="000000"/>
          <w:highlight w:val="white"/>
        </w:rPr>
        <w:t xml:space="preserve">delako, </w:t>
      </w:r>
      <w:r>
        <w:rPr>
          <w:rFonts w:ascii="Arial-BoldMT" w:eastAsia="Arial-BoldMT" w:hAnsi="Arial-BoldMT" w:cs="Arial-BoldMT"/>
          <w:color w:val="000000"/>
          <w:highlight w:val="white"/>
        </w:rPr>
        <w:t>gurea</w:t>
      </w:r>
      <w:r>
        <w:rPr>
          <w:rFonts w:ascii="ArialMT" w:eastAsia="ArialMT" w:hAnsi="ArialMT" w:cs="ArialMT"/>
          <w:color w:val="000000"/>
          <w:highlight w:val="white"/>
        </w:rPr>
        <w:t xml:space="preserve">, komunitate osoarena familia, ikasle, irakasle, eta langileena. </w:t>
      </w:r>
      <w:r>
        <w:rPr>
          <w:rFonts w:ascii="Arial-BoldMT" w:eastAsia="Arial-BoldMT" w:hAnsi="Arial-BoldMT" w:cs="Arial-BoldMT"/>
          <w:color w:val="000000"/>
          <w:highlight w:val="white"/>
        </w:rPr>
        <w:t xml:space="preserve">Jasangarria </w:t>
      </w:r>
      <w:r>
        <w:rPr>
          <w:rFonts w:ascii="ArialMT" w:eastAsia="ArialMT" w:hAnsi="ArialMT" w:cs="ArialMT"/>
          <w:color w:val="000000"/>
          <w:highlight w:val="white"/>
        </w:rPr>
        <w:t>delako: etxe ondoan egonik ingurunearekin guztiz bat egiten duelako,</w:t>
      </w:r>
      <w:r w:rsidR="00F53E27">
        <w:rPr>
          <w:rFonts w:ascii="ArialMT" w:eastAsia="ArialMT" w:hAnsi="ArialMT" w:cs="ArialMT"/>
          <w:color w:val="000000"/>
          <w:highlight w:val="white"/>
        </w:rPr>
        <w:t xml:space="preserve"> </w:t>
      </w:r>
      <w:r>
        <w:rPr>
          <w:rFonts w:ascii="ArialMT" w:eastAsia="ArialMT" w:hAnsi="ArialMT" w:cs="ArialMT"/>
          <w:color w:val="000000"/>
          <w:highlight w:val="white"/>
        </w:rPr>
        <w:t xml:space="preserve">herri eta auzoak bizitzaz betetzen. </w:t>
      </w:r>
      <w:r>
        <w:rPr>
          <w:rFonts w:ascii="Calibri" w:eastAsia="Calibri" w:hAnsi="Calibri" w:cs="Calibri"/>
          <w:color w:val="000000"/>
          <w:sz w:val="22"/>
          <w:szCs w:val="22"/>
          <w:highlight w:val="white"/>
        </w:rPr>
        <w:t xml:space="preserve"> </w:t>
      </w:r>
      <w:r>
        <w:rPr>
          <w:rFonts w:ascii="ArialMT" w:eastAsia="ArialMT" w:hAnsi="ArialMT" w:cs="ArialMT"/>
          <w:color w:val="000000"/>
          <w:highlight w:val="white"/>
        </w:rPr>
        <w:t>Langileak kontratatzean berdintasuna, meritu eta gaitasuna dituelako irizpide.</w:t>
      </w:r>
    </w:p>
    <w:p w14:paraId="7ACA937F" w14:textId="6516302E" w:rsidR="00690EAB" w:rsidRPr="003D4918" w:rsidRDefault="00000000">
      <w:pPr>
        <w:widowControl/>
        <w:shd w:val="clear" w:color="auto" w:fill="FFFFFF"/>
        <w:spacing w:after="120" w:line="247" w:lineRule="auto"/>
        <w:jc w:val="both"/>
        <w:rPr>
          <w:rFonts w:ascii="ArialMT" w:eastAsia="ArialMT" w:hAnsi="ArialMT" w:cs="ArialMT"/>
          <w:color w:val="000000"/>
          <w:highlight w:val="white"/>
        </w:rPr>
      </w:pPr>
      <w:r>
        <w:rPr>
          <w:rFonts w:ascii="ArialMT" w:eastAsia="ArialMT" w:hAnsi="ArialMT" w:cs="ArialMT"/>
          <w:color w:val="000000"/>
          <w:highlight w:val="white"/>
        </w:rPr>
        <w:t>Osasuna, zaintza, pentsioak, hezkuntza... zerbitzu publiko horien guztien kalitateak jendarte baten ongizate maila adierazten du. Euskal Herri osoan, eta Euskal Autonomia Erkidegoan ere, horiexek dira defendatu behar ditugunak, Hezkuntzan, Eskola Publikoa.</w:t>
      </w:r>
    </w:p>
    <w:p w14:paraId="4889606E" w14:textId="77777777" w:rsidR="00690EAB" w:rsidRDefault="00690EAB">
      <w:pPr>
        <w:widowControl/>
        <w:shd w:val="clear" w:color="auto" w:fill="FFFFFF"/>
        <w:spacing w:after="120" w:line="247" w:lineRule="auto"/>
        <w:ind w:left="720" w:firstLine="720"/>
        <w:jc w:val="both"/>
        <w:rPr>
          <w:rFonts w:hint="eastAsia"/>
        </w:rPr>
      </w:pPr>
    </w:p>
    <w:p w14:paraId="59452803" w14:textId="5DED766E" w:rsidR="00690EAB" w:rsidRDefault="00000000">
      <w:pPr>
        <w:widowControl/>
        <w:shd w:val="clear" w:color="auto" w:fill="FFFFFF"/>
        <w:spacing w:after="120" w:line="247" w:lineRule="auto"/>
        <w:jc w:val="center"/>
        <w:rPr>
          <w:rFonts w:ascii="Arial-BoldMT" w:eastAsia="Arial-BoldMT" w:hAnsi="Arial-BoldMT" w:cs="Arial-BoldMT"/>
          <w:b/>
          <w:bCs/>
          <w:color w:val="000000"/>
          <w:highlight w:val="white"/>
        </w:rPr>
      </w:pPr>
      <w:r>
        <w:rPr>
          <w:rFonts w:ascii="Arial-BoldMT" w:eastAsia="Arial-BoldMT" w:hAnsi="Arial-BoldMT" w:cs="Arial-BoldMT"/>
          <w:b/>
          <w:bCs/>
          <w:color w:val="000000"/>
          <w:highlight w:val="white"/>
        </w:rPr>
        <w:t>EUSKAL ESKOLA PUBLIKOAN ELKARTUKO GARA: ZATOZ GUREKIN!</w:t>
      </w:r>
    </w:p>
    <w:p w14:paraId="79E53C1D" w14:textId="6A4022C9" w:rsidR="008666A8" w:rsidRDefault="008666A8">
      <w:pPr>
        <w:widowControl/>
        <w:shd w:val="clear" w:color="auto" w:fill="FFFFFF"/>
        <w:spacing w:after="120" w:line="247" w:lineRule="auto"/>
        <w:jc w:val="center"/>
        <w:rPr>
          <w:rFonts w:ascii="Arial-BoldMT" w:eastAsia="Arial-BoldMT" w:hAnsi="Arial-BoldMT" w:cs="Arial-BoldMT"/>
          <w:b/>
          <w:bCs/>
          <w:color w:val="000000"/>
          <w:highlight w:val="white"/>
        </w:rPr>
      </w:pPr>
    </w:p>
    <w:p w14:paraId="04300CFC" w14:textId="77777777" w:rsidR="008666A8" w:rsidRPr="00B06A7C" w:rsidRDefault="008666A8" w:rsidP="008666A8">
      <w:pPr>
        <w:spacing w:after="120"/>
        <w:jc w:val="right"/>
        <w:rPr>
          <w:rFonts w:asciiTheme="minorBidi" w:hAnsiTheme="minorBidi" w:cstheme="minorBidi"/>
          <w:b/>
          <w:bCs/>
        </w:rPr>
      </w:pPr>
      <w:r w:rsidRPr="00B06A7C">
        <w:rPr>
          <w:rFonts w:asciiTheme="minorBidi" w:hAnsiTheme="minorBidi" w:cstheme="minorBidi"/>
          <w:b/>
          <w:bCs/>
        </w:rPr>
        <w:t>EUSKAL ESKOLA PUBLIKOAZ HARRO TOPAGUNEA</w:t>
      </w:r>
    </w:p>
    <w:p w14:paraId="39837BC5" w14:textId="7A7B8D55" w:rsidR="008666A8" w:rsidRPr="008666A8" w:rsidRDefault="008666A8" w:rsidP="008666A8">
      <w:pPr>
        <w:pStyle w:val="LO-normal"/>
        <w:widowControl/>
        <w:spacing w:after="120" w:line="240" w:lineRule="exact"/>
        <w:ind w:right="-6"/>
        <w:jc w:val="both"/>
        <w:rPr>
          <w:sz w:val="24"/>
          <w:szCs w:val="24"/>
        </w:rPr>
      </w:pPr>
      <w:r w:rsidRPr="00B06A7C">
        <w:rPr>
          <w:rFonts w:asciiTheme="minorBidi" w:eastAsia="Arial" w:hAnsiTheme="minorBidi" w:cstheme="minorBidi"/>
          <w:b/>
          <w:i/>
          <w:iCs/>
          <w:color w:val="000000"/>
          <w:sz w:val="24"/>
          <w:szCs w:val="24"/>
          <w:highlight w:val="white"/>
        </w:rPr>
        <w:t>Gasteizko, Oiongo, Bilboko, Santurtziko, Oarsoaldeako, Astigarragako</w:t>
      </w:r>
      <w:r>
        <w:rPr>
          <w:rFonts w:asciiTheme="minorBidi" w:eastAsia="Arial" w:hAnsiTheme="minorBidi" w:cstheme="minorBidi"/>
          <w:b/>
          <w:i/>
          <w:iCs/>
          <w:color w:val="000000"/>
          <w:sz w:val="24"/>
          <w:szCs w:val="24"/>
          <w:highlight w:val="white"/>
        </w:rPr>
        <w:t>,</w:t>
      </w:r>
      <w:r w:rsidRPr="00B06A7C">
        <w:rPr>
          <w:rFonts w:asciiTheme="minorBidi" w:eastAsia="Arial" w:hAnsiTheme="minorBidi" w:cstheme="minorBidi"/>
          <w:b/>
          <w:i/>
          <w:iCs/>
          <w:color w:val="000000"/>
          <w:sz w:val="24"/>
          <w:szCs w:val="24"/>
          <w:highlight w:val="white"/>
        </w:rPr>
        <w:t xml:space="preserve"> Donostialdeko, Lasarte-Oriako plataformak; Ordiziako Euskal Eskola Publikoko Komunitateak</w:t>
      </w:r>
      <w:r>
        <w:rPr>
          <w:rFonts w:asciiTheme="minorBidi" w:eastAsia="Arial" w:hAnsiTheme="minorBidi" w:cstheme="minorBidi"/>
          <w:b/>
          <w:i/>
          <w:iCs/>
          <w:color w:val="000000"/>
          <w:sz w:val="24"/>
          <w:szCs w:val="24"/>
          <w:highlight w:val="white"/>
        </w:rPr>
        <w:t xml:space="preserve">, </w:t>
      </w:r>
      <w:r w:rsidRPr="00B06A7C">
        <w:rPr>
          <w:rFonts w:asciiTheme="minorBidi" w:eastAsia="Arial" w:hAnsiTheme="minorBidi" w:cstheme="minorBidi"/>
          <w:b/>
          <w:i/>
          <w:iCs/>
          <w:color w:val="000000"/>
          <w:sz w:val="24"/>
          <w:szCs w:val="24"/>
          <w:highlight w:val="white"/>
        </w:rPr>
        <w:t xml:space="preserve">Amurrioko Hezkuntza Publikoaren Sarea eta Debagoieneko Goieskola; EHIGE, HEIZE, Ikasle Sindikatua, Ikasle Abertzaleak, Ikama, Ikasle Ekintza, Gazte </w:t>
      </w:r>
      <w:r w:rsidRPr="00B06A7C">
        <w:rPr>
          <w:rFonts w:asciiTheme="minorBidi" w:eastAsia="Arial" w:hAnsiTheme="minorBidi" w:cstheme="minorBidi"/>
          <w:b/>
          <w:i/>
          <w:iCs/>
          <w:color w:val="000000"/>
          <w:sz w:val="24"/>
          <w:szCs w:val="24"/>
        </w:rPr>
        <w:t>Komunistak,</w:t>
      </w:r>
      <w:r>
        <w:rPr>
          <w:rFonts w:asciiTheme="minorBidi" w:eastAsia="Arial" w:hAnsiTheme="minorBidi" w:cstheme="minorBidi"/>
          <w:b/>
          <w:i/>
          <w:iCs/>
          <w:color w:val="000000"/>
          <w:sz w:val="24"/>
          <w:szCs w:val="24"/>
        </w:rPr>
        <w:t xml:space="preserve"> </w:t>
      </w:r>
      <w:r w:rsidRPr="00B06A7C">
        <w:rPr>
          <w:rFonts w:asciiTheme="minorBidi" w:eastAsia="Arial" w:hAnsiTheme="minorBidi" w:cstheme="minorBidi"/>
          <w:b/>
          <w:i/>
          <w:iCs/>
          <w:color w:val="000000"/>
          <w:sz w:val="24"/>
          <w:szCs w:val="24"/>
          <w:highlight w:val="white"/>
        </w:rPr>
        <w:t>ST</w:t>
      </w:r>
      <w:r w:rsidR="002D0BA9">
        <w:rPr>
          <w:rFonts w:asciiTheme="minorBidi" w:eastAsia="Arial" w:hAnsiTheme="minorBidi" w:cstheme="minorBidi"/>
          <w:b/>
          <w:i/>
          <w:iCs/>
          <w:color w:val="000000"/>
          <w:sz w:val="24"/>
          <w:szCs w:val="24"/>
          <w:highlight w:val="white"/>
        </w:rPr>
        <w:t>E</w:t>
      </w:r>
      <w:r w:rsidRPr="00B06A7C">
        <w:rPr>
          <w:rFonts w:asciiTheme="minorBidi" w:eastAsia="Arial" w:hAnsiTheme="minorBidi" w:cstheme="minorBidi"/>
          <w:b/>
          <w:i/>
          <w:iCs/>
          <w:color w:val="000000"/>
          <w:sz w:val="24"/>
          <w:szCs w:val="24"/>
          <w:highlight w:val="white"/>
        </w:rPr>
        <w:t>LAS, CCOO Irakaskuntza, ESK</w:t>
      </w:r>
    </w:p>
    <w:sectPr w:rsidR="008666A8" w:rsidRPr="008666A8">
      <w:pgSz w:w="11906" w:h="16838"/>
      <w:pgMar w:top="1417" w:right="1701" w:bottom="1417" w:left="1701"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variable"/>
  </w:font>
  <w:font w:name="Arial-Bold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92"/>
  <w:autoHyphenation/>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690EAB"/>
    <w:rsid w:val="00004FE3"/>
    <w:rsid w:val="000227C5"/>
    <w:rsid w:val="00090870"/>
    <w:rsid w:val="00213D30"/>
    <w:rsid w:val="002A7DCD"/>
    <w:rsid w:val="002D0BA9"/>
    <w:rsid w:val="003D4918"/>
    <w:rsid w:val="0054241B"/>
    <w:rsid w:val="00633CFF"/>
    <w:rsid w:val="00690EAB"/>
    <w:rsid w:val="008666A8"/>
    <w:rsid w:val="00A07AFF"/>
    <w:rsid w:val="00A1465D"/>
    <w:rsid w:val="00C03AAE"/>
    <w:rsid w:val="00E74EB2"/>
    <w:rsid w:val="00F53E27"/>
    <w:rsid w:val="00F97D6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FEA2A"/>
  <w15:docId w15:val="{A64C6A90-7CC6-4129-BA1D-87C20F7E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eu-E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Ancladenotaalpie">
    <w:name w:val="Ancla de nota al pie"/>
    <w:qFormat/>
    <w:rPr>
      <w:vertAlign w:val="superscript"/>
    </w:rPr>
  </w:style>
  <w:style w:type="character" w:customStyle="1" w:styleId="Ancladenotafinal">
    <w:name w:val="Ancla de nota final"/>
    <w:qFormat/>
    <w:rPr>
      <w:vertAlign w:val="superscript"/>
    </w:rPr>
  </w:style>
  <w:style w:type="character" w:customStyle="1" w:styleId="Ninguno">
    <w:name w:val="Ninguno"/>
    <w:qFormat/>
  </w:style>
  <w:style w:type="character" w:customStyle="1" w:styleId="Caracteresdenotaalpie">
    <w:name w:val="Caracteres de nota al pie"/>
    <w:qFormat/>
  </w:style>
  <w:style w:type="character" w:customStyle="1" w:styleId="Caracteresdenotafinal">
    <w:name w:val="Caracteres de nota final"/>
    <w:qFormat/>
  </w:style>
  <w:style w:type="paragraph" w:customStyle="1" w:styleId="Izenburua">
    <w:name w:val="Izenburua"/>
    <w:basedOn w:val="Normal"/>
    <w:next w:val="Textoindependiente"/>
    <w:qFormat/>
    <w:pPr>
      <w:keepNext/>
      <w:spacing w:before="240" w:after="120"/>
    </w:pPr>
    <w:rPr>
      <w:rFonts w:ascii="Liberation Sans" w:eastAsia="Microsoft YaHei" w:hAnsi="Liberation Sans"/>
      <w:sz w:val="28"/>
      <w:szCs w:val="28"/>
    </w:rPr>
  </w:style>
  <w:style w:type="paragraph" w:styleId="Textoindependiente">
    <w:name w:val="Body Text"/>
    <w:basedOn w:val="Normal"/>
    <w:pPr>
      <w:spacing w:after="140" w:line="276" w:lineRule="auto"/>
    </w:pPr>
  </w:style>
  <w:style w:type="paragraph" w:styleId="Lista">
    <w:name w:val="List"/>
    <w:basedOn w:val="TextBody"/>
  </w:style>
  <w:style w:type="paragraph" w:styleId="Descripcin">
    <w:name w:val="caption"/>
    <w:basedOn w:val="Normal"/>
    <w:qFormat/>
  </w:style>
  <w:style w:type="paragraph" w:customStyle="1" w:styleId="Indizea">
    <w:name w:val="Indizea"/>
    <w:basedOn w:val="Normal"/>
    <w:qFormat/>
    <w:pPr>
      <w:suppressLineNumbers/>
    </w:pPr>
  </w:style>
  <w:style w:type="paragraph" w:styleId="Ttulo">
    <w:name w:val="Title"/>
    <w:basedOn w:val="Normal"/>
    <w:next w:val="Textoindependiente"/>
    <w:uiPriority w:val="10"/>
    <w:qFormat/>
    <w:pPr>
      <w:keepNext/>
      <w:spacing w:before="240" w:after="120"/>
    </w:pPr>
    <w:rPr>
      <w:rFonts w:ascii="Liberation Sans" w:eastAsia="Microsoft YaHei" w:hAnsi="Liberation Sans"/>
      <w:sz w:val="28"/>
      <w:szCs w:val="28"/>
    </w:rPr>
  </w:style>
  <w:style w:type="paragraph" w:customStyle="1" w:styleId="ndice">
    <w:name w:val="Índice"/>
    <w:basedOn w:val="Normal"/>
    <w:qFormat/>
  </w:style>
  <w:style w:type="paragraph" w:customStyle="1" w:styleId="TextBody">
    <w:name w:val="Text Body"/>
    <w:basedOn w:val="Normal"/>
    <w:qFormat/>
  </w:style>
  <w:style w:type="paragraph" w:customStyle="1" w:styleId="Contenidodelatabla">
    <w:name w:val="Contenido de la tabla"/>
    <w:basedOn w:val="TextBody"/>
    <w:qFormat/>
  </w:style>
  <w:style w:type="paragraph" w:customStyle="1" w:styleId="Ttulodelatabla">
    <w:name w:val="Título de la tabla"/>
    <w:basedOn w:val="Contenidodelatabla"/>
    <w:qFormat/>
  </w:style>
  <w:style w:type="paragraph" w:customStyle="1" w:styleId="Goiburukoaetaorri-oina">
    <w:name w:val="Goiburukoa eta orri-oina"/>
    <w:basedOn w:val="Normal"/>
    <w:qFormat/>
    <w:pPr>
      <w:suppressLineNumbers/>
      <w:tabs>
        <w:tab w:val="center" w:pos="4819"/>
        <w:tab w:val="right" w:pos="9638"/>
      </w:tabs>
    </w:pPr>
  </w:style>
  <w:style w:type="paragraph" w:styleId="Encabezado">
    <w:name w:val="header"/>
    <w:basedOn w:val="Normal"/>
  </w:style>
  <w:style w:type="paragraph" w:styleId="Piedepgina">
    <w:name w:val="footer"/>
    <w:basedOn w:val="Normal"/>
  </w:style>
  <w:style w:type="paragraph" w:styleId="Textonotapie">
    <w:name w:val="footnote text"/>
    <w:basedOn w:val="Normal"/>
  </w:style>
  <w:style w:type="paragraph" w:styleId="Textonotaalfinal">
    <w:name w:val="endnote text"/>
    <w:basedOn w:val="Normal"/>
  </w:style>
  <w:style w:type="paragraph" w:customStyle="1" w:styleId="Default">
    <w:name w:val="Default"/>
    <w:qFormat/>
    <w:pPr>
      <w:overflowPunct w:val="0"/>
    </w:pPr>
    <w:rPr>
      <w:rFonts w:ascii="Arial" w:hAnsi="Arial" w:cs="Arial Unicode MS"/>
      <w:color w:val="000000"/>
      <w:lang w:val="es-ES_tradnl"/>
    </w:rPr>
  </w:style>
  <w:style w:type="paragraph" w:customStyle="1" w:styleId="LO-normal">
    <w:name w:val="LO-normal"/>
    <w:qFormat/>
    <w:rsid w:val="008666A8"/>
    <w:pPr>
      <w:widowControl w:val="0"/>
      <w:suppressAutoHyphens w:val="0"/>
      <w:spacing w:after="160"/>
    </w:pPr>
    <w:rPr>
      <w:rFonts w:asciiTheme="minorHAnsi" w:eastAsiaTheme="minorHAnsi" w:hAnsiTheme="minorHAnsi" w:cs="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783</Words>
  <Characters>4311</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olgamanolo@outlook.es</cp:lastModifiedBy>
  <cp:revision>22</cp:revision>
  <dcterms:created xsi:type="dcterms:W3CDTF">2023-01-30T21:09:00Z</dcterms:created>
  <dcterms:modified xsi:type="dcterms:W3CDTF">2023-02-02T22:31:00Z</dcterms:modified>
  <dc:language>es-ES</dc:language>
</cp:coreProperties>
</file>