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6260" w14:textId="77777777" w:rsidR="00A33B54" w:rsidRDefault="00034D15" w:rsidP="00C450B0">
      <w:pPr>
        <w:spacing w:line="240" w:lineRule="auto"/>
        <w:jc w:val="center"/>
        <w:rPr>
          <w:rFonts w:asciiTheme="minorBidi" w:hAnsiTheme="minorBidi" w:cstheme="minorBidi"/>
          <w:b/>
          <w:bCs/>
          <w:sz w:val="28"/>
          <w:szCs w:val="28"/>
          <w:lang w:val="eu-ES"/>
        </w:rPr>
      </w:pPr>
      <w:r>
        <w:rPr>
          <w:rFonts w:ascii="Arial" w:hAnsi="Arial" w:cstheme="minorBidi"/>
          <w:b/>
          <w:bCs/>
          <w:noProof/>
          <w:sz w:val="28"/>
          <w:szCs w:val="28"/>
          <w:lang w:val="eu-ES"/>
        </w:rPr>
        <w:drawing>
          <wp:anchor distT="0" distB="9525" distL="114300" distR="122555" simplePos="0" relativeHeight="2" behindDoc="0" locked="0" layoutInCell="1" allowOverlap="1" wp14:anchorId="6055627B" wp14:editId="6055627C">
            <wp:simplePos x="0" y="0"/>
            <wp:positionH relativeFrom="column">
              <wp:posOffset>-3810</wp:posOffset>
            </wp:positionH>
            <wp:positionV relativeFrom="paragraph">
              <wp:posOffset>635</wp:posOffset>
            </wp:positionV>
            <wp:extent cx="1153795" cy="828675"/>
            <wp:effectExtent l="0" t="0" r="0" b="0"/>
            <wp:wrapSquare wrapText="bothSides"/>
            <wp:docPr id="1" name="image1.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o&#10;&#10;Descripción generada automáticamente"/>
                    <pic:cNvPicPr>
                      <a:picLocks noChangeAspect="1" noChangeArrowheads="1"/>
                    </pic:cNvPicPr>
                  </pic:nvPicPr>
                  <pic:blipFill>
                    <a:blip r:embed="rId5"/>
                    <a:stretch>
                      <a:fillRect/>
                    </a:stretch>
                  </pic:blipFill>
                  <pic:spPr bwMode="auto">
                    <a:xfrm>
                      <a:off x="0" y="0"/>
                      <a:ext cx="1153795" cy="828675"/>
                    </a:xfrm>
                    <a:prstGeom prst="rect">
                      <a:avLst/>
                    </a:prstGeom>
                  </pic:spPr>
                </pic:pic>
              </a:graphicData>
            </a:graphic>
          </wp:anchor>
        </w:drawing>
      </w:r>
    </w:p>
    <w:p w14:paraId="60556261" w14:textId="77777777" w:rsidR="00A33B54" w:rsidRDefault="00A33B54" w:rsidP="00C450B0">
      <w:pPr>
        <w:spacing w:line="240" w:lineRule="auto"/>
        <w:jc w:val="center"/>
        <w:rPr>
          <w:rFonts w:asciiTheme="minorBidi" w:hAnsiTheme="minorBidi" w:cstheme="minorBidi"/>
          <w:b/>
          <w:bCs/>
          <w:sz w:val="28"/>
          <w:szCs w:val="28"/>
          <w:lang w:val="eu-ES"/>
        </w:rPr>
      </w:pPr>
    </w:p>
    <w:p w14:paraId="60556262" w14:textId="4A456550" w:rsidR="00A33B54" w:rsidRDefault="00AB5E4F" w:rsidP="00494574">
      <w:pPr>
        <w:spacing w:after="60" w:line="240" w:lineRule="auto"/>
        <w:jc w:val="right"/>
        <w:rPr>
          <w:rFonts w:asciiTheme="minorBidi" w:hAnsiTheme="minorBidi" w:cstheme="minorBidi"/>
          <w:sz w:val="28"/>
          <w:szCs w:val="28"/>
          <w:lang w:val="eu-ES"/>
        </w:rPr>
      </w:pPr>
      <w:r>
        <w:rPr>
          <w:rFonts w:asciiTheme="minorBidi" w:hAnsiTheme="minorBidi" w:cstheme="minorBidi"/>
          <w:sz w:val="28"/>
          <w:szCs w:val="28"/>
          <w:lang w:val="eu-ES"/>
        </w:rPr>
        <w:t>RUEDA DE PRENSA</w:t>
      </w:r>
    </w:p>
    <w:p w14:paraId="262CFFA5" w14:textId="78AD88F1" w:rsidR="00B06A7C" w:rsidRDefault="00AB5E4F" w:rsidP="00494574">
      <w:pPr>
        <w:spacing w:after="60" w:line="240" w:lineRule="auto"/>
        <w:jc w:val="right"/>
        <w:rPr>
          <w:rFonts w:asciiTheme="minorBidi" w:hAnsiTheme="minorBidi" w:cstheme="minorBidi"/>
          <w:sz w:val="28"/>
          <w:szCs w:val="28"/>
          <w:lang w:val="eu-ES"/>
        </w:rPr>
      </w:pPr>
      <w:r>
        <w:rPr>
          <w:rFonts w:asciiTheme="minorBidi" w:hAnsiTheme="minorBidi" w:cstheme="minorBidi"/>
          <w:sz w:val="28"/>
          <w:szCs w:val="28"/>
          <w:lang w:val="eu-ES"/>
        </w:rPr>
        <w:t xml:space="preserve">13 de octubre de </w:t>
      </w:r>
      <w:r w:rsidR="00B06A7C">
        <w:rPr>
          <w:rFonts w:asciiTheme="minorBidi" w:hAnsiTheme="minorBidi" w:cstheme="minorBidi"/>
          <w:sz w:val="28"/>
          <w:szCs w:val="28"/>
          <w:lang w:val="eu-ES"/>
        </w:rPr>
        <w:t>2022</w:t>
      </w:r>
    </w:p>
    <w:p w14:paraId="1CA72FCF" w14:textId="049320C7" w:rsidR="00AB5E4F" w:rsidRPr="00494574" w:rsidRDefault="00AB5E4F" w:rsidP="00494574">
      <w:pPr>
        <w:spacing w:after="0" w:line="240" w:lineRule="auto"/>
        <w:jc w:val="center"/>
        <w:rPr>
          <w:rFonts w:asciiTheme="minorBidi" w:hAnsiTheme="minorBidi" w:cstheme="minorBidi"/>
          <w:sz w:val="28"/>
          <w:szCs w:val="28"/>
          <w:lang w:val="eu-ES"/>
        </w:rPr>
      </w:pPr>
      <w:r>
        <w:rPr>
          <w:rFonts w:ascii="Verdana" w:hAnsi="Verdana"/>
          <w:color w:val="000000"/>
          <w:sz w:val="23"/>
          <w:szCs w:val="23"/>
        </w:rPr>
        <w:br/>
      </w:r>
      <w:r w:rsidRPr="00AB5E4F">
        <w:rPr>
          <w:rFonts w:ascii="Arial" w:hAnsi="Arial" w:cs="Arial"/>
          <w:b/>
          <w:bCs/>
          <w:sz w:val="28"/>
          <w:szCs w:val="28"/>
        </w:rPr>
        <w:t>POR LA ESCUELA PÚBLICA VASCA,</w:t>
      </w:r>
      <w:r w:rsidRPr="00AB5E4F">
        <w:rPr>
          <w:rFonts w:ascii="Arial" w:hAnsi="Arial" w:cs="Arial"/>
          <w:b/>
          <w:bCs/>
          <w:sz w:val="28"/>
          <w:szCs w:val="28"/>
        </w:rPr>
        <w:br/>
        <w:t>NO A ESTA LEY DE EDUCACIÓN</w:t>
      </w:r>
    </w:p>
    <w:p w14:paraId="64905CBC" w14:textId="77777777" w:rsidR="00494574" w:rsidRDefault="00494574" w:rsidP="00494574">
      <w:pPr>
        <w:spacing w:after="0" w:line="240" w:lineRule="auto"/>
        <w:ind w:left="709" w:firstLine="709"/>
        <w:rPr>
          <w:rFonts w:ascii="Arial" w:hAnsi="Arial" w:cs="Arial"/>
          <w:sz w:val="24"/>
          <w:szCs w:val="24"/>
        </w:rPr>
      </w:pPr>
      <w:r>
        <w:rPr>
          <w:rFonts w:ascii="Arial" w:hAnsi="Arial" w:cs="Arial"/>
          <w:sz w:val="24"/>
          <w:szCs w:val="24"/>
        </w:rPr>
        <w:t xml:space="preserve">               </w:t>
      </w:r>
    </w:p>
    <w:p w14:paraId="3D58DDB3" w14:textId="2C0C4CAC" w:rsidR="00AB5E4F" w:rsidRPr="00AB5E4F" w:rsidRDefault="00494574" w:rsidP="00494574">
      <w:pPr>
        <w:spacing w:after="0" w:line="240" w:lineRule="auto"/>
        <w:ind w:left="709" w:firstLine="709"/>
        <w:rPr>
          <w:rFonts w:ascii="Arial" w:hAnsi="Arial" w:cs="Arial"/>
          <w:b/>
          <w:bCs/>
          <w:sz w:val="28"/>
          <w:szCs w:val="28"/>
        </w:rPr>
      </w:pPr>
      <w:r>
        <w:rPr>
          <w:rFonts w:ascii="Arial" w:hAnsi="Arial" w:cs="Arial"/>
          <w:sz w:val="24"/>
          <w:szCs w:val="24"/>
        </w:rPr>
        <w:t xml:space="preserve">               </w:t>
      </w:r>
      <w:r w:rsidR="00AB5E4F" w:rsidRPr="00AB5E4F">
        <w:rPr>
          <w:rFonts w:ascii="Arial" w:hAnsi="Arial" w:cs="Arial"/>
          <w:b/>
          <w:bCs/>
          <w:sz w:val="24"/>
          <w:szCs w:val="24"/>
        </w:rPr>
        <w:t>¡El 5 de noviembre tod</w:t>
      </w:r>
      <w:r w:rsidR="00AB5E4F">
        <w:rPr>
          <w:rFonts w:ascii="Arial" w:hAnsi="Arial" w:cs="Arial"/>
          <w:b/>
          <w:bCs/>
          <w:sz w:val="24"/>
          <w:szCs w:val="24"/>
        </w:rPr>
        <w:t>a</w:t>
      </w:r>
      <w:r w:rsidR="00AB5E4F" w:rsidRPr="00AB5E4F">
        <w:rPr>
          <w:rFonts w:ascii="Arial" w:hAnsi="Arial" w:cs="Arial"/>
          <w:b/>
          <w:bCs/>
          <w:sz w:val="24"/>
          <w:szCs w:val="24"/>
        </w:rPr>
        <w:t>s</w:t>
      </w:r>
      <w:r w:rsidR="00AB5E4F">
        <w:rPr>
          <w:rFonts w:ascii="Arial" w:hAnsi="Arial" w:cs="Arial"/>
          <w:b/>
          <w:bCs/>
          <w:sz w:val="24"/>
          <w:szCs w:val="24"/>
        </w:rPr>
        <w:t xml:space="preserve"> y todos</w:t>
      </w:r>
      <w:r w:rsidR="00AB5E4F" w:rsidRPr="00AB5E4F">
        <w:rPr>
          <w:rFonts w:ascii="Arial" w:hAnsi="Arial" w:cs="Arial"/>
          <w:b/>
          <w:bCs/>
          <w:sz w:val="24"/>
          <w:szCs w:val="24"/>
        </w:rPr>
        <w:t xml:space="preserve"> a Bilbao!</w:t>
      </w:r>
    </w:p>
    <w:p w14:paraId="6602A9C1" w14:textId="2B277EEB" w:rsidR="00AB5E4F" w:rsidRDefault="00AB5E4F" w:rsidP="00AB5E4F">
      <w:pPr>
        <w:spacing w:line="240" w:lineRule="auto"/>
        <w:ind w:left="708" w:firstLine="708"/>
        <w:jc w:val="both"/>
        <w:rPr>
          <w:rFonts w:ascii="Arial" w:hAnsi="Arial" w:cs="Arial"/>
          <w:sz w:val="24"/>
          <w:szCs w:val="24"/>
        </w:rPr>
      </w:pPr>
      <w:r w:rsidRPr="00AB5E4F">
        <w:rPr>
          <w:rFonts w:ascii="Arial" w:hAnsi="Arial" w:cs="Arial"/>
          <w:sz w:val="24"/>
          <w:szCs w:val="24"/>
        </w:rPr>
        <w:br/>
        <w:t xml:space="preserve">El Gobierno </w:t>
      </w:r>
      <w:r w:rsidR="00447676">
        <w:rPr>
          <w:rFonts w:ascii="Arial" w:hAnsi="Arial" w:cs="Arial"/>
          <w:sz w:val="24"/>
          <w:szCs w:val="24"/>
        </w:rPr>
        <w:t xml:space="preserve">vasco </w:t>
      </w:r>
      <w:r w:rsidRPr="00AB5E4F">
        <w:rPr>
          <w:rFonts w:ascii="Arial" w:hAnsi="Arial" w:cs="Arial"/>
          <w:sz w:val="24"/>
          <w:szCs w:val="24"/>
        </w:rPr>
        <w:t xml:space="preserve">quiere aprobar </w:t>
      </w:r>
      <w:r w:rsidR="00494574">
        <w:rPr>
          <w:rFonts w:ascii="Arial" w:hAnsi="Arial" w:cs="Arial"/>
          <w:sz w:val="24"/>
          <w:szCs w:val="24"/>
        </w:rPr>
        <w:t xml:space="preserve">este curso 2022-23 </w:t>
      </w:r>
      <w:r w:rsidRPr="00AB5E4F">
        <w:rPr>
          <w:rFonts w:ascii="Arial" w:hAnsi="Arial" w:cs="Arial"/>
          <w:sz w:val="24"/>
          <w:szCs w:val="24"/>
        </w:rPr>
        <w:t xml:space="preserve">la Ley </w:t>
      </w:r>
      <w:r w:rsidR="00ED3649">
        <w:rPr>
          <w:rFonts w:ascii="Arial" w:hAnsi="Arial" w:cs="Arial"/>
          <w:sz w:val="24"/>
          <w:szCs w:val="24"/>
        </w:rPr>
        <w:t>V</w:t>
      </w:r>
      <w:r w:rsidRPr="00AB5E4F">
        <w:rPr>
          <w:rFonts w:ascii="Arial" w:hAnsi="Arial" w:cs="Arial"/>
          <w:sz w:val="24"/>
          <w:szCs w:val="24"/>
        </w:rPr>
        <w:t xml:space="preserve">asca de Educación. </w:t>
      </w:r>
      <w:r w:rsidR="00494574">
        <w:rPr>
          <w:rFonts w:ascii="Arial" w:hAnsi="Arial" w:cs="Arial"/>
          <w:sz w:val="24"/>
          <w:szCs w:val="24"/>
        </w:rPr>
        <w:t>Esta</w:t>
      </w:r>
      <w:r w:rsidRPr="00AB5E4F">
        <w:rPr>
          <w:rFonts w:ascii="Arial" w:hAnsi="Arial" w:cs="Arial"/>
          <w:sz w:val="24"/>
          <w:szCs w:val="24"/>
        </w:rPr>
        <w:t xml:space="preserve"> Ley sustituirá a la vigente Ley de la Escuela Pública Vasca. El 14 de septiembre conocimos el anteproyecto de l</w:t>
      </w:r>
      <w:r>
        <w:rPr>
          <w:rFonts w:ascii="Arial" w:hAnsi="Arial" w:cs="Arial"/>
          <w:sz w:val="24"/>
          <w:szCs w:val="24"/>
        </w:rPr>
        <w:t>a nueva ley</w:t>
      </w:r>
      <w:r w:rsidRPr="00AB5E4F">
        <w:rPr>
          <w:rFonts w:ascii="Arial" w:hAnsi="Arial" w:cs="Arial"/>
          <w:sz w:val="24"/>
          <w:szCs w:val="24"/>
        </w:rPr>
        <w:t xml:space="preserve">. A pesar de que este anteproyecto recoge una serie de </w:t>
      </w:r>
      <w:r w:rsidR="00A052B5">
        <w:rPr>
          <w:rFonts w:ascii="Arial" w:hAnsi="Arial" w:cs="Arial"/>
          <w:sz w:val="24"/>
          <w:szCs w:val="24"/>
        </w:rPr>
        <w:t>declaraciones</w:t>
      </w:r>
      <w:r w:rsidRPr="00AB5E4F">
        <w:rPr>
          <w:rFonts w:ascii="Arial" w:hAnsi="Arial" w:cs="Arial"/>
          <w:sz w:val="24"/>
          <w:szCs w:val="24"/>
        </w:rPr>
        <w:t xml:space="preserve"> a favor de la red pública, sigue sin dar una respuesta adecuada a sus necesidades. </w:t>
      </w:r>
      <w:r w:rsidR="00A052B5">
        <w:rPr>
          <w:rFonts w:ascii="Arial" w:hAnsi="Arial" w:cs="Arial"/>
          <w:sz w:val="24"/>
          <w:szCs w:val="24"/>
        </w:rPr>
        <w:t>Al mismo tiempo</w:t>
      </w:r>
      <w:r w:rsidRPr="00AB5E4F">
        <w:rPr>
          <w:rFonts w:ascii="Arial" w:hAnsi="Arial" w:cs="Arial"/>
          <w:sz w:val="24"/>
          <w:szCs w:val="24"/>
        </w:rPr>
        <w:t>, el Departamento de Educación viene adoptando en los últimos meses de forma continuada medidas a favor de la red privada a través de decretos y órdenes: ha aprobado la actual Orden de renovación y prórroga de los conciertos educativos para los próximos seis cursos, a pesar de la</w:t>
      </w:r>
      <w:r>
        <w:rPr>
          <w:rFonts w:ascii="Arial" w:hAnsi="Arial" w:cs="Arial"/>
          <w:sz w:val="24"/>
          <w:szCs w:val="24"/>
        </w:rPr>
        <w:t>s previsiones</w:t>
      </w:r>
      <w:r w:rsidRPr="00AB5E4F">
        <w:rPr>
          <w:rFonts w:ascii="Arial" w:hAnsi="Arial" w:cs="Arial"/>
          <w:sz w:val="24"/>
          <w:szCs w:val="24"/>
        </w:rPr>
        <w:t xml:space="preserve"> de </w:t>
      </w:r>
      <w:r>
        <w:rPr>
          <w:rFonts w:ascii="Arial" w:hAnsi="Arial" w:cs="Arial"/>
          <w:sz w:val="24"/>
          <w:szCs w:val="24"/>
        </w:rPr>
        <w:t>bajada</w:t>
      </w:r>
      <w:r w:rsidRPr="00AB5E4F">
        <w:rPr>
          <w:rFonts w:ascii="Arial" w:hAnsi="Arial" w:cs="Arial"/>
          <w:sz w:val="24"/>
          <w:szCs w:val="24"/>
        </w:rPr>
        <w:t xml:space="preserve"> de la natalidad; el borrador de decreto de planificación reduce la ratio mínima para formar un grupo o aula en los centros privados concertados y prevé la fusión y/o desaparición de numerosos centros públicos; ha </w:t>
      </w:r>
      <w:r>
        <w:rPr>
          <w:rFonts w:ascii="Arial" w:hAnsi="Arial" w:cs="Arial"/>
          <w:sz w:val="24"/>
          <w:szCs w:val="24"/>
        </w:rPr>
        <w:t>aumentado</w:t>
      </w:r>
      <w:r w:rsidRPr="00AB5E4F">
        <w:rPr>
          <w:rFonts w:ascii="Arial" w:hAnsi="Arial" w:cs="Arial"/>
          <w:sz w:val="24"/>
          <w:szCs w:val="24"/>
        </w:rPr>
        <w:t xml:space="preserve"> los módulos </w:t>
      </w:r>
      <w:r>
        <w:rPr>
          <w:rFonts w:ascii="Arial" w:hAnsi="Arial" w:cs="Arial"/>
          <w:sz w:val="24"/>
          <w:szCs w:val="24"/>
        </w:rPr>
        <w:t>de concertación</w:t>
      </w:r>
      <w:r w:rsidRPr="00AB5E4F">
        <w:rPr>
          <w:rFonts w:ascii="Arial" w:hAnsi="Arial" w:cs="Arial"/>
          <w:sz w:val="24"/>
          <w:szCs w:val="24"/>
        </w:rPr>
        <w:t>, incrementando económicamente la financiación de los centros concertados (en torno al 6%</w:t>
      </w:r>
      <w:r w:rsidR="00494574">
        <w:rPr>
          <w:rFonts w:ascii="Arial" w:hAnsi="Arial" w:cs="Arial"/>
          <w:sz w:val="24"/>
          <w:szCs w:val="24"/>
        </w:rPr>
        <w:t xml:space="preserve"> </w:t>
      </w:r>
      <w:r w:rsidRPr="00AB5E4F">
        <w:rPr>
          <w:rFonts w:ascii="Arial" w:hAnsi="Arial" w:cs="Arial"/>
          <w:sz w:val="24"/>
          <w:szCs w:val="24"/>
        </w:rPr>
        <w:t xml:space="preserve">los módulos </w:t>
      </w:r>
      <w:r w:rsidR="00494574">
        <w:rPr>
          <w:rFonts w:ascii="Arial" w:hAnsi="Arial" w:cs="Arial"/>
          <w:sz w:val="24"/>
          <w:szCs w:val="24"/>
        </w:rPr>
        <w:t>del profesorado</w:t>
      </w:r>
      <w:r w:rsidRPr="00AB5E4F">
        <w:rPr>
          <w:rFonts w:ascii="Arial" w:hAnsi="Arial" w:cs="Arial"/>
          <w:sz w:val="24"/>
          <w:szCs w:val="24"/>
        </w:rPr>
        <w:t xml:space="preserve">, </w:t>
      </w:r>
      <w:r w:rsidR="00494574">
        <w:rPr>
          <w:rFonts w:ascii="Arial" w:hAnsi="Arial" w:cs="Arial"/>
          <w:sz w:val="24"/>
          <w:szCs w:val="24"/>
        </w:rPr>
        <w:t xml:space="preserve">8,5% los </w:t>
      </w:r>
      <w:r w:rsidRPr="00AB5E4F">
        <w:rPr>
          <w:rFonts w:ascii="Arial" w:hAnsi="Arial" w:cs="Arial"/>
          <w:sz w:val="24"/>
          <w:szCs w:val="24"/>
        </w:rPr>
        <w:t xml:space="preserve">módulos por aula de 2º ciclo de Educación Infantil a Bachillerato, y </w:t>
      </w:r>
      <w:r w:rsidR="00494574">
        <w:rPr>
          <w:rFonts w:ascii="Arial" w:hAnsi="Arial" w:cs="Arial"/>
          <w:sz w:val="24"/>
          <w:szCs w:val="24"/>
        </w:rPr>
        <w:t xml:space="preserve">un 25% los </w:t>
      </w:r>
      <w:r w:rsidRPr="00AB5E4F">
        <w:rPr>
          <w:rFonts w:ascii="Arial" w:hAnsi="Arial" w:cs="Arial"/>
          <w:sz w:val="24"/>
          <w:szCs w:val="24"/>
        </w:rPr>
        <w:t>módulos de mantenimiento) y ha integrado las aulas de 2 años dentro del sistema de concertación.</w:t>
      </w:r>
    </w:p>
    <w:p w14:paraId="4901390A" w14:textId="0E62A8C6" w:rsidR="00AB5E4F" w:rsidRDefault="00AB5E4F" w:rsidP="00AB5E4F">
      <w:pPr>
        <w:spacing w:line="240" w:lineRule="auto"/>
        <w:ind w:left="708"/>
        <w:jc w:val="both"/>
        <w:rPr>
          <w:rFonts w:ascii="Arial" w:hAnsi="Arial" w:cs="Arial"/>
          <w:sz w:val="24"/>
          <w:szCs w:val="24"/>
        </w:rPr>
      </w:pPr>
      <w:r w:rsidRPr="00AB5E4F">
        <w:rPr>
          <w:rFonts w:ascii="Arial" w:hAnsi="Arial" w:cs="Arial"/>
          <w:sz w:val="24"/>
          <w:szCs w:val="24"/>
        </w:rPr>
        <w:t xml:space="preserve">Por otra parte, el borrador crea un nuevo concepto denominado Servicio Público </w:t>
      </w:r>
      <w:r>
        <w:rPr>
          <w:rFonts w:ascii="Arial" w:hAnsi="Arial" w:cs="Arial"/>
          <w:sz w:val="24"/>
          <w:szCs w:val="24"/>
        </w:rPr>
        <w:t>Vasco de Educación</w:t>
      </w:r>
      <w:r w:rsidR="000F7B0D">
        <w:rPr>
          <w:rFonts w:ascii="Arial" w:hAnsi="Arial" w:cs="Arial"/>
          <w:sz w:val="24"/>
          <w:szCs w:val="24"/>
        </w:rPr>
        <w:t xml:space="preserve">, </w:t>
      </w:r>
      <w:r w:rsidR="00A052B5">
        <w:rPr>
          <w:rFonts w:ascii="Arial" w:hAnsi="Arial" w:cs="Arial"/>
          <w:sz w:val="24"/>
          <w:szCs w:val="24"/>
        </w:rPr>
        <w:t>dice</w:t>
      </w:r>
      <w:r w:rsidRPr="00AB5E4F">
        <w:rPr>
          <w:rFonts w:ascii="Arial" w:hAnsi="Arial" w:cs="Arial"/>
          <w:sz w:val="24"/>
          <w:szCs w:val="24"/>
        </w:rPr>
        <w:t xml:space="preserve"> que </w:t>
      </w:r>
      <w:r w:rsidR="00A052B5">
        <w:rPr>
          <w:rFonts w:ascii="Arial" w:hAnsi="Arial" w:cs="Arial"/>
          <w:sz w:val="24"/>
          <w:szCs w:val="24"/>
        </w:rPr>
        <w:t>“</w:t>
      </w:r>
      <w:r w:rsidRPr="00AB5E4F">
        <w:rPr>
          <w:rFonts w:ascii="Arial" w:hAnsi="Arial" w:cs="Arial"/>
          <w:sz w:val="24"/>
          <w:szCs w:val="24"/>
        </w:rPr>
        <w:t xml:space="preserve">este servicio se prestará a través de </w:t>
      </w:r>
      <w:r>
        <w:rPr>
          <w:rFonts w:ascii="Arial" w:hAnsi="Arial" w:cs="Arial"/>
          <w:sz w:val="24"/>
          <w:szCs w:val="24"/>
        </w:rPr>
        <w:t xml:space="preserve">los </w:t>
      </w:r>
      <w:r w:rsidRPr="00AB5E4F">
        <w:rPr>
          <w:rFonts w:ascii="Arial" w:hAnsi="Arial" w:cs="Arial"/>
          <w:sz w:val="24"/>
          <w:szCs w:val="24"/>
        </w:rPr>
        <w:t xml:space="preserve">centros públicos y </w:t>
      </w:r>
      <w:r>
        <w:rPr>
          <w:rFonts w:ascii="Arial" w:hAnsi="Arial" w:cs="Arial"/>
          <w:sz w:val="24"/>
          <w:szCs w:val="24"/>
        </w:rPr>
        <w:t xml:space="preserve">de los </w:t>
      </w:r>
      <w:r w:rsidRPr="00AB5E4F">
        <w:rPr>
          <w:rFonts w:ascii="Arial" w:hAnsi="Arial" w:cs="Arial"/>
          <w:sz w:val="24"/>
          <w:szCs w:val="24"/>
        </w:rPr>
        <w:t>privados concertados</w:t>
      </w:r>
      <w:r w:rsidR="00A052B5">
        <w:rPr>
          <w:rFonts w:ascii="Arial" w:hAnsi="Arial" w:cs="Arial"/>
          <w:sz w:val="24"/>
          <w:szCs w:val="24"/>
        </w:rPr>
        <w:t>”,</w:t>
      </w:r>
      <w:r w:rsidRPr="00AB5E4F">
        <w:rPr>
          <w:rFonts w:ascii="Arial" w:hAnsi="Arial" w:cs="Arial"/>
          <w:sz w:val="24"/>
          <w:szCs w:val="24"/>
        </w:rPr>
        <w:t xml:space="preserve"> y que </w:t>
      </w:r>
      <w:r w:rsidR="000F7B0D">
        <w:rPr>
          <w:rFonts w:ascii="Arial" w:hAnsi="Arial" w:cs="Arial"/>
          <w:sz w:val="24"/>
          <w:szCs w:val="24"/>
        </w:rPr>
        <w:t xml:space="preserve">por lo tanto </w:t>
      </w:r>
      <w:r w:rsidRPr="00AB5E4F">
        <w:rPr>
          <w:rFonts w:ascii="Arial" w:hAnsi="Arial" w:cs="Arial"/>
          <w:sz w:val="24"/>
          <w:szCs w:val="24"/>
        </w:rPr>
        <w:t xml:space="preserve">corresponde la misma financiación a ambos tipos de centros. Esto indica claramente que no se facilitará el crecimiento de la escuela pública ni se le dará un trato </w:t>
      </w:r>
      <w:r w:rsidR="00041FE1">
        <w:rPr>
          <w:rFonts w:ascii="Arial" w:hAnsi="Arial" w:cs="Arial"/>
          <w:sz w:val="24"/>
          <w:szCs w:val="24"/>
        </w:rPr>
        <w:t>prioritario.</w:t>
      </w:r>
    </w:p>
    <w:p w14:paraId="4BA4569A" w14:textId="77777777" w:rsidR="00884AAD" w:rsidRDefault="00331ECA" w:rsidP="00884AAD">
      <w:pPr>
        <w:spacing w:line="240" w:lineRule="auto"/>
        <w:ind w:left="708"/>
        <w:jc w:val="both"/>
        <w:rPr>
          <w:rFonts w:ascii="Arial" w:hAnsi="Arial" w:cs="Arial"/>
          <w:sz w:val="24"/>
          <w:szCs w:val="24"/>
        </w:rPr>
      </w:pPr>
      <w:r w:rsidRPr="00884AAD">
        <w:rPr>
          <w:rFonts w:ascii="Arial" w:hAnsi="Arial" w:cs="Arial"/>
          <w:sz w:val="24"/>
          <w:szCs w:val="24"/>
        </w:rPr>
        <w:t xml:space="preserve">Los agentes que conformamos EEPH Topagunea queremos un sistema educativo vertebrado en la escuela pública que </w:t>
      </w:r>
      <w:r w:rsidR="00884AAD" w:rsidRPr="00884AAD">
        <w:rPr>
          <w:rFonts w:ascii="Arial" w:hAnsi="Arial" w:cs="Arial"/>
          <w:sz w:val="24"/>
          <w:szCs w:val="24"/>
        </w:rPr>
        <w:t>logre una educación euskaldun para la cohesión social y la igualdad:</w:t>
      </w:r>
    </w:p>
    <w:p w14:paraId="34B5BD14" w14:textId="77777777" w:rsidR="00E83211" w:rsidRPr="00E83211" w:rsidRDefault="00E83211" w:rsidP="00680C1C">
      <w:pPr>
        <w:spacing w:line="240" w:lineRule="auto"/>
        <w:jc w:val="both"/>
        <w:rPr>
          <w:rFonts w:ascii="Arial" w:hAnsi="Arial" w:cs="Arial"/>
          <w:sz w:val="24"/>
          <w:szCs w:val="24"/>
          <w:lang w:val="eu-ES"/>
        </w:rPr>
      </w:pPr>
    </w:p>
    <w:p w14:paraId="32092B79" w14:textId="75AAB648" w:rsidR="00AB5E4F" w:rsidRDefault="00AB5E4F" w:rsidP="006B43F8">
      <w:pPr>
        <w:pStyle w:val="Prrafodelista"/>
        <w:numPr>
          <w:ilvl w:val="0"/>
          <w:numId w:val="3"/>
        </w:numPr>
        <w:spacing w:after="120" w:line="240" w:lineRule="auto"/>
        <w:jc w:val="both"/>
        <w:rPr>
          <w:rFonts w:ascii="Arial" w:hAnsi="Arial" w:cs="Arial"/>
          <w:sz w:val="24"/>
          <w:szCs w:val="24"/>
        </w:rPr>
      </w:pPr>
      <w:r w:rsidRPr="00AB5E4F">
        <w:rPr>
          <w:rFonts w:ascii="Arial" w:hAnsi="Arial" w:cs="Arial"/>
          <w:b/>
          <w:bCs/>
          <w:sz w:val="24"/>
          <w:szCs w:val="24"/>
        </w:rPr>
        <w:t xml:space="preserve">Proponemos la consolidación y ampliación de la red pública como garantía de derechos para toda la ciudadanía. Para ello es necesario realizar una planificación razonable, adecuar la oferta de plazas escolares a la realidad y no </w:t>
      </w:r>
      <w:r w:rsidR="00A052B5">
        <w:rPr>
          <w:rFonts w:ascii="Arial" w:hAnsi="Arial" w:cs="Arial"/>
          <w:b/>
          <w:bCs/>
          <w:sz w:val="24"/>
          <w:szCs w:val="24"/>
        </w:rPr>
        <w:t>concertar</w:t>
      </w:r>
      <w:r w:rsidRPr="00AB5E4F">
        <w:rPr>
          <w:rFonts w:ascii="Arial" w:hAnsi="Arial" w:cs="Arial"/>
          <w:b/>
          <w:bCs/>
          <w:sz w:val="24"/>
          <w:szCs w:val="24"/>
        </w:rPr>
        <w:t xml:space="preserve"> una oferta excesiva de la red privada; dotar a la red pública de todos los recursos necesarios y ampliar los cauces de publificación para los centros que quieran formar parte de esta red</w:t>
      </w:r>
      <w:r w:rsidRPr="00AB5E4F">
        <w:rPr>
          <w:rFonts w:ascii="Arial" w:hAnsi="Arial" w:cs="Arial"/>
          <w:sz w:val="24"/>
          <w:szCs w:val="24"/>
        </w:rPr>
        <w:t xml:space="preserve">. Si se iguala la financiación de ambas redes sin aumentar el presupuesto destinado a educación, se reducirá la </w:t>
      </w:r>
      <w:r w:rsidR="00494574">
        <w:rPr>
          <w:rFonts w:ascii="Arial" w:hAnsi="Arial" w:cs="Arial"/>
          <w:sz w:val="24"/>
          <w:szCs w:val="24"/>
        </w:rPr>
        <w:t>destinada</w:t>
      </w:r>
      <w:r w:rsidRPr="00AB5E4F">
        <w:rPr>
          <w:rFonts w:ascii="Arial" w:hAnsi="Arial" w:cs="Arial"/>
          <w:sz w:val="24"/>
          <w:szCs w:val="24"/>
        </w:rPr>
        <w:t xml:space="preserve"> </w:t>
      </w:r>
      <w:r w:rsidR="00494574">
        <w:rPr>
          <w:rFonts w:ascii="Arial" w:hAnsi="Arial" w:cs="Arial"/>
          <w:sz w:val="24"/>
          <w:szCs w:val="24"/>
        </w:rPr>
        <w:t>a</w:t>
      </w:r>
      <w:r w:rsidRPr="00AB5E4F">
        <w:rPr>
          <w:rFonts w:ascii="Arial" w:hAnsi="Arial" w:cs="Arial"/>
          <w:sz w:val="24"/>
          <w:szCs w:val="24"/>
        </w:rPr>
        <w:t xml:space="preserve"> la red pública. Hay que aumentar la financiación de la red pública y establecer de una vez auditorías </w:t>
      </w:r>
      <w:r w:rsidR="00A052B5">
        <w:rPr>
          <w:rFonts w:ascii="Arial" w:hAnsi="Arial" w:cs="Arial"/>
          <w:sz w:val="24"/>
          <w:szCs w:val="24"/>
        </w:rPr>
        <w:t xml:space="preserve">e inspecciones </w:t>
      </w:r>
      <w:r w:rsidRPr="00AB5E4F">
        <w:rPr>
          <w:rFonts w:ascii="Arial" w:hAnsi="Arial" w:cs="Arial"/>
          <w:sz w:val="24"/>
          <w:szCs w:val="24"/>
        </w:rPr>
        <w:t xml:space="preserve">rigurosas para el control de la financiación de la red privada-concertada, </w:t>
      </w:r>
      <w:r w:rsidRPr="00AB5E4F">
        <w:rPr>
          <w:rFonts w:ascii="Arial" w:hAnsi="Arial" w:cs="Arial"/>
          <w:sz w:val="24"/>
          <w:szCs w:val="24"/>
        </w:rPr>
        <w:lastRenderedPageBreak/>
        <w:t xml:space="preserve">eliminando los </w:t>
      </w:r>
      <w:r w:rsidR="00494574">
        <w:rPr>
          <w:rFonts w:ascii="Arial" w:hAnsi="Arial" w:cs="Arial"/>
          <w:sz w:val="24"/>
          <w:szCs w:val="24"/>
        </w:rPr>
        <w:t>conciertos económicos</w:t>
      </w:r>
      <w:r w:rsidRPr="00AB5E4F">
        <w:rPr>
          <w:rFonts w:ascii="Arial" w:hAnsi="Arial" w:cs="Arial"/>
          <w:sz w:val="24"/>
          <w:szCs w:val="24"/>
        </w:rPr>
        <w:t xml:space="preserve"> a </w:t>
      </w:r>
      <w:r w:rsidR="00494574">
        <w:rPr>
          <w:rFonts w:ascii="Arial" w:hAnsi="Arial" w:cs="Arial"/>
          <w:sz w:val="24"/>
          <w:szCs w:val="24"/>
        </w:rPr>
        <w:t>los centros que</w:t>
      </w:r>
      <w:r w:rsidRPr="00AB5E4F">
        <w:rPr>
          <w:rFonts w:ascii="Arial" w:hAnsi="Arial" w:cs="Arial"/>
          <w:sz w:val="24"/>
          <w:szCs w:val="24"/>
        </w:rPr>
        <w:t xml:space="preserve"> no cumplan los requisitos.</w:t>
      </w:r>
    </w:p>
    <w:p w14:paraId="311FDBD9" w14:textId="77777777" w:rsidR="00653F13" w:rsidRDefault="00653F13" w:rsidP="00653F13">
      <w:pPr>
        <w:pStyle w:val="Prrafodelista"/>
        <w:spacing w:after="120" w:line="240" w:lineRule="auto"/>
        <w:ind w:left="1428"/>
        <w:jc w:val="both"/>
        <w:rPr>
          <w:rFonts w:ascii="Arial" w:hAnsi="Arial" w:cs="Arial"/>
          <w:sz w:val="24"/>
          <w:szCs w:val="24"/>
        </w:rPr>
      </w:pPr>
    </w:p>
    <w:p w14:paraId="09BAE4A6" w14:textId="7790A325" w:rsidR="006B43F8" w:rsidRDefault="00494574" w:rsidP="00653F13">
      <w:pPr>
        <w:pStyle w:val="Prrafodelista"/>
        <w:numPr>
          <w:ilvl w:val="0"/>
          <w:numId w:val="3"/>
        </w:numPr>
        <w:spacing w:after="120" w:line="240" w:lineRule="auto"/>
        <w:jc w:val="both"/>
        <w:rPr>
          <w:rFonts w:ascii="Arial" w:hAnsi="Arial" w:cs="Arial"/>
          <w:sz w:val="24"/>
          <w:szCs w:val="24"/>
        </w:rPr>
      </w:pPr>
      <w:r w:rsidRPr="00A96990">
        <w:rPr>
          <w:rFonts w:ascii="Arial" w:hAnsi="Arial" w:cs="Arial"/>
          <w:b/>
          <w:bCs/>
          <w:sz w:val="24"/>
          <w:szCs w:val="24"/>
        </w:rPr>
        <w:t>Queremos ser una escuela pública que siga siendo un referente en la euskaldunización del alumnado</w:t>
      </w:r>
      <w:r w:rsidRPr="00A96990">
        <w:rPr>
          <w:rFonts w:ascii="Arial" w:hAnsi="Arial" w:cs="Arial"/>
          <w:sz w:val="24"/>
          <w:szCs w:val="24"/>
        </w:rPr>
        <w:t>. El anteproyecto no refuerza el papel de la educación como garante del desarrollo del euskera y de la cultura vasca. No se superan los modelos lingüísticos ni se recoge el modelo de inmersión, ni el currículo vasco. Aunque detalla los perfiles de salida, no se aclara cómo lograrán el nivel B2 en euskera todos los alumnos</w:t>
      </w:r>
      <w:r w:rsidR="00653F13">
        <w:rPr>
          <w:rFonts w:ascii="Arial" w:hAnsi="Arial" w:cs="Arial"/>
          <w:sz w:val="24"/>
          <w:szCs w:val="24"/>
        </w:rPr>
        <w:t xml:space="preserve"> y alumnas.</w:t>
      </w:r>
    </w:p>
    <w:p w14:paraId="74A7E580" w14:textId="77777777" w:rsidR="00653F13" w:rsidRPr="00653F13" w:rsidRDefault="00653F13" w:rsidP="00653F13">
      <w:pPr>
        <w:pStyle w:val="Prrafodelista"/>
        <w:rPr>
          <w:rFonts w:ascii="Arial" w:hAnsi="Arial" w:cs="Arial"/>
          <w:sz w:val="24"/>
          <w:szCs w:val="24"/>
        </w:rPr>
      </w:pPr>
    </w:p>
    <w:p w14:paraId="5A81F735" w14:textId="77777777" w:rsidR="0006519F" w:rsidRDefault="00A052B5" w:rsidP="0006519F">
      <w:pPr>
        <w:pStyle w:val="Prrafodelista"/>
        <w:numPr>
          <w:ilvl w:val="0"/>
          <w:numId w:val="3"/>
        </w:numPr>
        <w:spacing w:after="120" w:line="240" w:lineRule="auto"/>
        <w:jc w:val="both"/>
        <w:rPr>
          <w:rFonts w:ascii="Arial" w:hAnsi="Arial" w:cs="Arial"/>
          <w:sz w:val="24"/>
          <w:szCs w:val="24"/>
        </w:rPr>
      </w:pPr>
      <w:r w:rsidRPr="00653F13">
        <w:rPr>
          <w:rFonts w:ascii="Arial" w:hAnsi="Arial" w:cs="Arial"/>
          <w:b/>
          <w:bCs/>
          <w:sz w:val="24"/>
          <w:szCs w:val="24"/>
        </w:rPr>
        <w:t>Basada en</w:t>
      </w:r>
      <w:r w:rsidR="00494574" w:rsidRPr="00653F13">
        <w:rPr>
          <w:rFonts w:ascii="Arial" w:hAnsi="Arial" w:cs="Arial"/>
          <w:b/>
          <w:bCs/>
          <w:sz w:val="24"/>
          <w:szCs w:val="24"/>
        </w:rPr>
        <w:t xml:space="preserve"> la participación de la comunidad educativa, queremos una red solidaria de escuelas públicas que trabajen conjuntamente, integradas en </w:t>
      </w:r>
      <w:r w:rsidR="001A76FB">
        <w:rPr>
          <w:rFonts w:ascii="Arial" w:hAnsi="Arial" w:cs="Arial"/>
          <w:b/>
          <w:bCs/>
          <w:sz w:val="24"/>
          <w:szCs w:val="24"/>
        </w:rPr>
        <w:t xml:space="preserve">sus </w:t>
      </w:r>
      <w:r w:rsidR="00494574" w:rsidRPr="00653F13">
        <w:rPr>
          <w:rFonts w:ascii="Arial" w:hAnsi="Arial" w:cs="Arial"/>
          <w:b/>
          <w:bCs/>
          <w:sz w:val="24"/>
          <w:szCs w:val="24"/>
        </w:rPr>
        <w:t>pueblos y barrios.</w:t>
      </w:r>
      <w:r w:rsidR="00494574" w:rsidRPr="00653F13">
        <w:rPr>
          <w:rFonts w:ascii="Arial" w:hAnsi="Arial" w:cs="Arial"/>
          <w:sz w:val="24"/>
          <w:szCs w:val="24"/>
        </w:rPr>
        <w:t xml:space="preserve"> El anteproyecto de ley plantea lo contrario: la lógica de la competencia entre centros concertados y públicos. El Servicio Público Vasco de Educación, formado por diferentes titularidades, no es más que una trampa para establecer un sistema educativo neoliberal.</w:t>
      </w:r>
    </w:p>
    <w:p w14:paraId="46F5A3E0" w14:textId="77777777" w:rsidR="0006519F" w:rsidRPr="0006519F" w:rsidRDefault="0006519F" w:rsidP="0006519F">
      <w:pPr>
        <w:pStyle w:val="Prrafodelista"/>
        <w:rPr>
          <w:rFonts w:ascii="Arial" w:hAnsi="Arial" w:cs="Arial"/>
          <w:b/>
          <w:bCs/>
          <w:sz w:val="24"/>
          <w:szCs w:val="24"/>
        </w:rPr>
      </w:pPr>
    </w:p>
    <w:p w14:paraId="498FBF52" w14:textId="77777777" w:rsidR="00B5563D" w:rsidRDefault="00494574" w:rsidP="00B5563D">
      <w:pPr>
        <w:pStyle w:val="Prrafodelista"/>
        <w:numPr>
          <w:ilvl w:val="0"/>
          <w:numId w:val="3"/>
        </w:numPr>
        <w:spacing w:after="120" w:line="240" w:lineRule="auto"/>
        <w:jc w:val="both"/>
        <w:rPr>
          <w:rFonts w:ascii="Arial" w:hAnsi="Arial" w:cs="Arial"/>
          <w:sz w:val="24"/>
          <w:szCs w:val="24"/>
        </w:rPr>
      </w:pPr>
      <w:r w:rsidRPr="0006519F">
        <w:rPr>
          <w:rFonts w:ascii="Arial" w:hAnsi="Arial" w:cs="Arial"/>
          <w:b/>
          <w:bCs/>
          <w:sz w:val="24"/>
          <w:szCs w:val="24"/>
        </w:rPr>
        <w:t xml:space="preserve">Apostamos por una sociedad vasca cohesionada. El actual sistema educativo </w:t>
      </w:r>
      <w:r w:rsidR="00A052B5" w:rsidRPr="0006519F">
        <w:rPr>
          <w:rFonts w:ascii="Arial" w:hAnsi="Arial" w:cs="Arial"/>
          <w:b/>
          <w:bCs/>
          <w:sz w:val="24"/>
          <w:szCs w:val="24"/>
        </w:rPr>
        <w:t xml:space="preserve">dual </w:t>
      </w:r>
      <w:r w:rsidRPr="0006519F">
        <w:rPr>
          <w:rFonts w:ascii="Arial" w:hAnsi="Arial" w:cs="Arial"/>
          <w:b/>
          <w:bCs/>
          <w:sz w:val="24"/>
          <w:szCs w:val="24"/>
        </w:rPr>
        <w:t>público-privado no garantiza la cohesión</w:t>
      </w:r>
      <w:r w:rsidR="00A052B5" w:rsidRPr="0006519F">
        <w:rPr>
          <w:rFonts w:ascii="Arial" w:hAnsi="Arial" w:cs="Arial"/>
          <w:b/>
          <w:bCs/>
          <w:sz w:val="24"/>
          <w:szCs w:val="24"/>
        </w:rPr>
        <w:t xml:space="preserve"> social</w:t>
      </w:r>
      <w:r w:rsidRPr="0006519F">
        <w:rPr>
          <w:rFonts w:ascii="Arial" w:hAnsi="Arial" w:cs="Arial"/>
          <w:b/>
          <w:bCs/>
          <w:sz w:val="24"/>
          <w:szCs w:val="24"/>
        </w:rPr>
        <w:t>.</w:t>
      </w:r>
      <w:r w:rsidRPr="0006519F">
        <w:rPr>
          <w:rFonts w:ascii="Arial" w:hAnsi="Arial" w:cs="Arial"/>
          <w:sz w:val="24"/>
          <w:szCs w:val="24"/>
        </w:rPr>
        <w:t xml:space="preserve"> En la CAPV, la mitad del sistema es privado-concertado, lo que hace que la segregación se genere y aumente constantemente. Lejos de </w:t>
      </w:r>
      <w:r w:rsidR="00A052B5" w:rsidRPr="0006519F">
        <w:rPr>
          <w:rFonts w:ascii="Arial" w:hAnsi="Arial" w:cs="Arial"/>
          <w:sz w:val="24"/>
          <w:szCs w:val="24"/>
        </w:rPr>
        <w:t xml:space="preserve">atenuar las desigualdades existentes en la sociedad y </w:t>
      </w:r>
      <w:r w:rsidRPr="0006519F">
        <w:rPr>
          <w:rFonts w:ascii="Arial" w:hAnsi="Arial" w:cs="Arial"/>
          <w:sz w:val="24"/>
          <w:szCs w:val="24"/>
        </w:rPr>
        <w:t xml:space="preserve">superar este modelo dual que </w:t>
      </w:r>
      <w:r w:rsidR="00A052B5" w:rsidRPr="0006519F">
        <w:rPr>
          <w:rFonts w:ascii="Arial" w:hAnsi="Arial" w:cs="Arial"/>
          <w:sz w:val="24"/>
          <w:szCs w:val="24"/>
        </w:rPr>
        <w:t xml:space="preserve">las </w:t>
      </w:r>
      <w:r w:rsidRPr="0006519F">
        <w:rPr>
          <w:rFonts w:ascii="Arial" w:hAnsi="Arial" w:cs="Arial"/>
          <w:sz w:val="24"/>
          <w:szCs w:val="24"/>
        </w:rPr>
        <w:t xml:space="preserve">reproduce, la Ley propone su perpetuación, convirtiendo a </w:t>
      </w:r>
      <w:r w:rsidR="00F635B0">
        <w:rPr>
          <w:rFonts w:ascii="Arial" w:hAnsi="Arial" w:cs="Arial"/>
          <w:sz w:val="24"/>
          <w:szCs w:val="24"/>
        </w:rPr>
        <w:t xml:space="preserve">las y </w:t>
      </w:r>
      <w:r w:rsidRPr="0006519F">
        <w:rPr>
          <w:rFonts w:ascii="Arial" w:hAnsi="Arial" w:cs="Arial"/>
          <w:sz w:val="24"/>
          <w:szCs w:val="24"/>
        </w:rPr>
        <w:t xml:space="preserve">los alumnos vulnerables en productos de compraventa para aumentar la financiación de la red concertada. </w:t>
      </w:r>
      <w:r w:rsidR="00E02EC1">
        <w:rPr>
          <w:rFonts w:ascii="Arial" w:hAnsi="Arial" w:cs="Arial"/>
          <w:sz w:val="24"/>
          <w:szCs w:val="24"/>
        </w:rPr>
        <w:t xml:space="preserve">El </w:t>
      </w:r>
      <w:r w:rsidRPr="0006519F">
        <w:rPr>
          <w:rFonts w:ascii="Arial" w:hAnsi="Arial" w:cs="Arial"/>
          <w:sz w:val="24"/>
          <w:szCs w:val="24"/>
        </w:rPr>
        <w:t xml:space="preserve">anteproyecto no </w:t>
      </w:r>
      <w:r w:rsidR="00E02EC1">
        <w:rPr>
          <w:rFonts w:ascii="Arial" w:hAnsi="Arial" w:cs="Arial"/>
          <w:sz w:val="24"/>
          <w:szCs w:val="24"/>
        </w:rPr>
        <w:t>recoge</w:t>
      </w:r>
      <w:r w:rsidRPr="0006519F">
        <w:rPr>
          <w:rFonts w:ascii="Arial" w:hAnsi="Arial" w:cs="Arial"/>
          <w:sz w:val="24"/>
          <w:szCs w:val="24"/>
        </w:rPr>
        <w:t xml:space="preserve"> intención alguna de reducir la presencia de la red privada.</w:t>
      </w:r>
    </w:p>
    <w:p w14:paraId="2AAB837C" w14:textId="77777777" w:rsidR="00B5563D" w:rsidRPr="00B5563D" w:rsidRDefault="00B5563D" w:rsidP="00B5563D">
      <w:pPr>
        <w:pStyle w:val="Prrafodelista"/>
        <w:rPr>
          <w:rFonts w:ascii="Arial" w:hAnsi="Arial" w:cs="Arial"/>
          <w:b/>
          <w:bCs/>
          <w:sz w:val="24"/>
          <w:szCs w:val="24"/>
        </w:rPr>
      </w:pPr>
    </w:p>
    <w:p w14:paraId="13E48D2A" w14:textId="4975DC42" w:rsidR="006B43F8" w:rsidRPr="00B5563D" w:rsidRDefault="00494574" w:rsidP="00B5563D">
      <w:pPr>
        <w:pStyle w:val="Prrafodelista"/>
        <w:numPr>
          <w:ilvl w:val="0"/>
          <w:numId w:val="3"/>
        </w:numPr>
        <w:spacing w:after="120" w:line="240" w:lineRule="auto"/>
        <w:jc w:val="both"/>
        <w:rPr>
          <w:rFonts w:ascii="Arial" w:hAnsi="Arial" w:cs="Arial"/>
          <w:sz w:val="24"/>
          <w:szCs w:val="24"/>
        </w:rPr>
      </w:pPr>
      <w:r w:rsidRPr="00B5563D">
        <w:rPr>
          <w:rFonts w:ascii="Arial" w:hAnsi="Arial" w:cs="Arial"/>
          <w:b/>
          <w:bCs/>
          <w:sz w:val="24"/>
          <w:szCs w:val="24"/>
        </w:rPr>
        <w:t>Queremos un sistema educativo público laico.</w:t>
      </w:r>
      <w:r w:rsidRPr="00B5563D">
        <w:rPr>
          <w:rFonts w:ascii="Arial" w:hAnsi="Arial" w:cs="Arial"/>
          <w:sz w:val="24"/>
          <w:szCs w:val="24"/>
        </w:rPr>
        <w:t xml:space="preserve"> La ley plantea lo contrario: la oferta religiosa será obligatoria en la escuela pública y los centros concertados con ideario religioso recibirán la misma financiación que los públicos.</w:t>
      </w:r>
    </w:p>
    <w:p w14:paraId="14E7039E" w14:textId="2AC04A2D" w:rsidR="006B43F8" w:rsidRDefault="00494574" w:rsidP="006B43F8">
      <w:pPr>
        <w:spacing w:after="0"/>
        <w:jc w:val="both"/>
        <w:rPr>
          <w:rFonts w:ascii="Arial" w:hAnsi="Arial" w:cs="Arial"/>
          <w:sz w:val="24"/>
          <w:szCs w:val="24"/>
        </w:rPr>
      </w:pPr>
      <w:r w:rsidRPr="006B43F8">
        <w:rPr>
          <w:rFonts w:ascii="Arial" w:hAnsi="Arial" w:cs="Arial"/>
          <w:sz w:val="24"/>
          <w:szCs w:val="24"/>
        </w:rPr>
        <w:br/>
      </w:r>
      <w:r w:rsidR="00A052B5">
        <w:rPr>
          <w:rFonts w:ascii="Arial" w:hAnsi="Arial" w:cs="Arial"/>
          <w:sz w:val="24"/>
          <w:szCs w:val="24"/>
        </w:rPr>
        <w:t>E</w:t>
      </w:r>
      <w:r w:rsidRPr="006B43F8">
        <w:rPr>
          <w:rFonts w:ascii="Arial" w:hAnsi="Arial" w:cs="Arial"/>
          <w:sz w:val="24"/>
          <w:szCs w:val="24"/>
        </w:rPr>
        <w:t xml:space="preserve">ste anteproyecto </w:t>
      </w:r>
      <w:r w:rsidR="00A052B5">
        <w:rPr>
          <w:rFonts w:ascii="Arial" w:hAnsi="Arial" w:cs="Arial"/>
          <w:sz w:val="24"/>
          <w:szCs w:val="24"/>
        </w:rPr>
        <w:t>dice defender</w:t>
      </w:r>
      <w:r w:rsidRPr="006B43F8">
        <w:rPr>
          <w:rFonts w:ascii="Arial" w:hAnsi="Arial" w:cs="Arial"/>
          <w:sz w:val="24"/>
          <w:szCs w:val="24"/>
        </w:rPr>
        <w:t xml:space="preserve"> la educación pública, el euskera y la cultura vasca</w:t>
      </w:r>
      <w:r w:rsidR="00A052B5">
        <w:rPr>
          <w:rFonts w:ascii="Arial" w:hAnsi="Arial" w:cs="Arial"/>
          <w:sz w:val="24"/>
          <w:szCs w:val="24"/>
        </w:rPr>
        <w:t>,</w:t>
      </w:r>
      <w:r w:rsidRPr="006B43F8">
        <w:rPr>
          <w:rFonts w:ascii="Arial" w:hAnsi="Arial" w:cs="Arial"/>
          <w:sz w:val="24"/>
          <w:szCs w:val="24"/>
        </w:rPr>
        <w:t xml:space="preserve"> y la laicidad, pero apuesta </w:t>
      </w:r>
      <w:r w:rsidR="00A052B5">
        <w:rPr>
          <w:rFonts w:ascii="Arial" w:hAnsi="Arial" w:cs="Arial"/>
          <w:sz w:val="24"/>
          <w:szCs w:val="24"/>
        </w:rPr>
        <w:t xml:space="preserve">claramente </w:t>
      </w:r>
      <w:r w:rsidRPr="006B43F8">
        <w:rPr>
          <w:rFonts w:ascii="Arial" w:hAnsi="Arial" w:cs="Arial"/>
          <w:sz w:val="24"/>
          <w:szCs w:val="24"/>
        </w:rPr>
        <w:t>por privatizar los servicios públicos, mantiene la dualidad de redes, supone un retroceso para la euskaldunización y no garantiza la laicidad.</w:t>
      </w:r>
    </w:p>
    <w:p w14:paraId="4B84D03E" w14:textId="63FDB087" w:rsidR="006B43F8" w:rsidRDefault="00494574" w:rsidP="006B43F8">
      <w:pPr>
        <w:spacing w:after="0"/>
        <w:jc w:val="both"/>
        <w:rPr>
          <w:rFonts w:ascii="Arial" w:hAnsi="Arial" w:cs="Arial"/>
          <w:sz w:val="24"/>
          <w:szCs w:val="24"/>
        </w:rPr>
      </w:pPr>
      <w:r w:rsidRPr="006B43F8">
        <w:rPr>
          <w:rFonts w:ascii="Arial" w:hAnsi="Arial" w:cs="Arial"/>
          <w:sz w:val="24"/>
          <w:szCs w:val="24"/>
        </w:rPr>
        <w:br/>
        <w:t xml:space="preserve">Por </w:t>
      </w:r>
      <w:r w:rsidR="00A052B5">
        <w:rPr>
          <w:rFonts w:ascii="Arial" w:hAnsi="Arial" w:cs="Arial"/>
          <w:sz w:val="24"/>
          <w:szCs w:val="24"/>
        </w:rPr>
        <w:t xml:space="preserve">todo </w:t>
      </w:r>
      <w:r w:rsidRPr="006B43F8">
        <w:rPr>
          <w:rFonts w:ascii="Arial" w:hAnsi="Arial" w:cs="Arial"/>
          <w:sz w:val="24"/>
          <w:szCs w:val="24"/>
        </w:rPr>
        <w:t>ello, los agentes que conformamos Topagunea hacemos un llamamiento para que toda la sociedad participe masivamente en la manifestación que</w:t>
      </w:r>
      <w:r w:rsidR="00A052B5">
        <w:rPr>
          <w:rFonts w:ascii="Arial" w:hAnsi="Arial" w:cs="Arial"/>
          <w:sz w:val="24"/>
          <w:szCs w:val="24"/>
        </w:rPr>
        <w:t xml:space="preserve">, </w:t>
      </w:r>
      <w:r w:rsidRPr="006B43F8">
        <w:rPr>
          <w:rFonts w:ascii="Arial" w:hAnsi="Arial" w:cs="Arial"/>
          <w:sz w:val="24"/>
          <w:szCs w:val="24"/>
        </w:rPr>
        <w:t xml:space="preserve">el próximo 5 de noviembre, a las 17:30 horas, </w:t>
      </w:r>
      <w:r w:rsidR="00A052B5">
        <w:rPr>
          <w:rFonts w:ascii="Arial" w:hAnsi="Arial" w:cs="Arial"/>
          <w:sz w:val="24"/>
          <w:szCs w:val="24"/>
        </w:rPr>
        <w:t xml:space="preserve">saldrá </w:t>
      </w:r>
      <w:r w:rsidRPr="006B43F8">
        <w:rPr>
          <w:rFonts w:ascii="Arial" w:hAnsi="Arial" w:cs="Arial"/>
          <w:sz w:val="24"/>
          <w:szCs w:val="24"/>
        </w:rPr>
        <w:t xml:space="preserve">desde la Delegación de Educación de Bilbao, </w:t>
      </w:r>
      <w:r w:rsidR="00A052B5">
        <w:rPr>
          <w:rFonts w:ascii="Arial" w:hAnsi="Arial" w:cs="Arial"/>
          <w:sz w:val="24"/>
          <w:szCs w:val="24"/>
        </w:rPr>
        <w:t xml:space="preserve">para mostrar nuestra </w:t>
      </w:r>
      <w:r w:rsidRPr="006B43F8">
        <w:rPr>
          <w:rFonts w:ascii="Arial" w:hAnsi="Arial" w:cs="Arial"/>
          <w:sz w:val="24"/>
          <w:szCs w:val="24"/>
        </w:rPr>
        <w:t xml:space="preserve">defensa de la Escuela Pública Vasca y </w:t>
      </w:r>
      <w:r w:rsidR="00A052B5">
        <w:rPr>
          <w:rFonts w:ascii="Arial" w:hAnsi="Arial" w:cs="Arial"/>
          <w:sz w:val="24"/>
          <w:szCs w:val="24"/>
        </w:rPr>
        <w:t xml:space="preserve">nuestro </w:t>
      </w:r>
      <w:r w:rsidRPr="006B43F8">
        <w:rPr>
          <w:rFonts w:ascii="Arial" w:hAnsi="Arial" w:cs="Arial"/>
          <w:sz w:val="24"/>
          <w:szCs w:val="24"/>
        </w:rPr>
        <w:t>rechazo rotundo a esta Ley.</w:t>
      </w:r>
    </w:p>
    <w:p w14:paraId="60556275" w14:textId="36E0074C" w:rsidR="00A33B54" w:rsidRPr="006B43F8" w:rsidRDefault="00494574" w:rsidP="006B43F8">
      <w:pPr>
        <w:spacing w:after="0"/>
        <w:jc w:val="both"/>
        <w:rPr>
          <w:rFonts w:ascii="Arial" w:hAnsi="Arial" w:cs="Arial"/>
          <w:sz w:val="24"/>
          <w:szCs w:val="24"/>
        </w:rPr>
      </w:pPr>
      <w:r w:rsidRPr="006B43F8">
        <w:rPr>
          <w:rFonts w:ascii="Arial" w:hAnsi="Arial" w:cs="Arial"/>
          <w:sz w:val="24"/>
          <w:szCs w:val="24"/>
        </w:rPr>
        <w:br/>
      </w:r>
    </w:p>
    <w:p w14:paraId="4E507108" w14:textId="77777777" w:rsidR="00494574" w:rsidRDefault="00494574" w:rsidP="00B06A7C">
      <w:pPr>
        <w:spacing w:after="120" w:line="240" w:lineRule="auto"/>
        <w:jc w:val="right"/>
        <w:rPr>
          <w:rFonts w:asciiTheme="minorBidi" w:hAnsiTheme="minorBidi" w:cstheme="minorBidi"/>
          <w:b/>
          <w:bCs/>
          <w:sz w:val="24"/>
          <w:szCs w:val="24"/>
          <w:lang w:val="eu-ES"/>
        </w:rPr>
      </w:pPr>
    </w:p>
    <w:p w14:paraId="60556276" w14:textId="4135A800" w:rsidR="00A33B54" w:rsidRDefault="00034D15" w:rsidP="00B06A7C">
      <w:pPr>
        <w:spacing w:after="120" w:line="240" w:lineRule="auto"/>
        <w:jc w:val="right"/>
        <w:rPr>
          <w:rFonts w:asciiTheme="minorBidi" w:hAnsiTheme="minorBidi" w:cstheme="minorBidi"/>
          <w:b/>
          <w:bCs/>
          <w:sz w:val="24"/>
          <w:szCs w:val="24"/>
          <w:lang w:val="eu-ES"/>
        </w:rPr>
      </w:pPr>
      <w:r w:rsidRPr="00B06A7C">
        <w:rPr>
          <w:rFonts w:asciiTheme="minorBidi" w:hAnsiTheme="minorBidi" w:cstheme="minorBidi"/>
          <w:b/>
          <w:bCs/>
          <w:sz w:val="24"/>
          <w:szCs w:val="24"/>
          <w:lang w:val="eu-ES"/>
        </w:rPr>
        <w:t>EUSKAL ESKOLA PUBLIKOAZ HARRO TOPAGUNEA</w:t>
      </w:r>
    </w:p>
    <w:p w14:paraId="427ADACC" w14:textId="77777777" w:rsidR="006B43F8" w:rsidRPr="00B06A7C" w:rsidRDefault="006B43F8" w:rsidP="00B06A7C">
      <w:pPr>
        <w:spacing w:after="120" w:line="240" w:lineRule="auto"/>
        <w:jc w:val="right"/>
        <w:rPr>
          <w:rFonts w:asciiTheme="minorBidi" w:hAnsiTheme="minorBidi" w:cstheme="minorBidi"/>
          <w:b/>
          <w:bCs/>
          <w:sz w:val="24"/>
          <w:szCs w:val="24"/>
          <w:lang w:val="eu-ES"/>
        </w:rPr>
      </w:pPr>
    </w:p>
    <w:p w14:paraId="60556277" w14:textId="20945234" w:rsidR="00A33B54" w:rsidRPr="00B06A7C" w:rsidRDefault="00494574" w:rsidP="00B06A7C">
      <w:pPr>
        <w:pStyle w:val="LO-normal"/>
        <w:widowControl/>
        <w:spacing w:after="120" w:line="240" w:lineRule="exact"/>
        <w:ind w:right="-6"/>
        <w:jc w:val="both"/>
        <w:rPr>
          <w:sz w:val="24"/>
          <w:szCs w:val="24"/>
        </w:rPr>
      </w:pPr>
      <w:r>
        <w:rPr>
          <w:rFonts w:asciiTheme="minorBidi" w:eastAsia="Arial" w:hAnsiTheme="minorBidi" w:cstheme="minorBidi"/>
          <w:b/>
          <w:i/>
          <w:iCs/>
          <w:color w:val="000000"/>
          <w:sz w:val="24"/>
          <w:szCs w:val="24"/>
          <w:highlight w:val="white"/>
        </w:rPr>
        <w:t xml:space="preserve">Plataformas de </w:t>
      </w:r>
      <w:r w:rsidR="00034D15" w:rsidRPr="00B06A7C">
        <w:rPr>
          <w:rFonts w:asciiTheme="minorBidi" w:eastAsia="Arial" w:hAnsiTheme="minorBidi" w:cstheme="minorBidi"/>
          <w:b/>
          <w:i/>
          <w:iCs/>
          <w:color w:val="000000"/>
          <w:sz w:val="24"/>
          <w:szCs w:val="24"/>
          <w:highlight w:val="white"/>
        </w:rPr>
        <w:t>Gasteiz, Oion, Bilbo,</w:t>
      </w:r>
      <w:r w:rsidR="00C20524" w:rsidRPr="00B06A7C">
        <w:rPr>
          <w:rFonts w:asciiTheme="minorBidi" w:eastAsia="Arial" w:hAnsiTheme="minorBidi" w:cstheme="minorBidi"/>
          <w:b/>
          <w:i/>
          <w:iCs/>
          <w:color w:val="000000"/>
          <w:sz w:val="24"/>
          <w:szCs w:val="24"/>
          <w:highlight w:val="white"/>
        </w:rPr>
        <w:t xml:space="preserve"> </w:t>
      </w:r>
      <w:r w:rsidR="00034D15" w:rsidRPr="00B06A7C">
        <w:rPr>
          <w:rFonts w:asciiTheme="minorBidi" w:eastAsia="Arial" w:hAnsiTheme="minorBidi" w:cstheme="minorBidi"/>
          <w:b/>
          <w:i/>
          <w:iCs/>
          <w:color w:val="000000"/>
          <w:sz w:val="24"/>
          <w:szCs w:val="24"/>
          <w:highlight w:val="white"/>
        </w:rPr>
        <w:t>Santurtzi, Oarsoaldea, Astigarraga</w:t>
      </w:r>
      <w:r w:rsidR="006B43F8">
        <w:rPr>
          <w:rFonts w:asciiTheme="minorBidi" w:eastAsia="Arial" w:hAnsiTheme="minorBidi" w:cstheme="minorBidi"/>
          <w:b/>
          <w:i/>
          <w:iCs/>
          <w:color w:val="000000"/>
          <w:sz w:val="24"/>
          <w:szCs w:val="24"/>
          <w:highlight w:val="white"/>
        </w:rPr>
        <w:t>;</w:t>
      </w:r>
      <w:r w:rsidR="00034D15" w:rsidRPr="00B06A7C">
        <w:rPr>
          <w:rFonts w:asciiTheme="minorBidi" w:eastAsia="Arial" w:hAnsiTheme="minorBidi" w:cstheme="minorBidi"/>
          <w:b/>
          <w:i/>
          <w:iCs/>
          <w:color w:val="000000"/>
          <w:sz w:val="24"/>
          <w:szCs w:val="24"/>
          <w:highlight w:val="white"/>
        </w:rPr>
        <w:t xml:space="preserve"> Amurrioko Hezkuntza Publikoaren Sarea, Donostia, Lasarte-Oria; Ordiziako Euskal Eskola Publikoko Komunitateak eta Debagoien</w:t>
      </w:r>
      <w:r w:rsidR="006B43F8">
        <w:rPr>
          <w:rFonts w:asciiTheme="minorBidi" w:eastAsia="Arial" w:hAnsiTheme="minorBidi" w:cstheme="minorBidi"/>
          <w:b/>
          <w:i/>
          <w:iCs/>
          <w:color w:val="000000"/>
          <w:sz w:val="24"/>
          <w:szCs w:val="24"/>
          <w:highlight w:val="white"/>
        </w:rPr>
        <w:t>a</w:t>
      </w:r>
      <w:r w:rsidR="00034D15" w:rsidRPr="00B06A7C">
        <w:rPr>
          <w:rFonts w:asciiTheme="minorBidi" w:eastAsia="Arial" w:hAnsiTheme="minorBidi" w:cstheme="minorBidi"/>
          <w:b/>
          <w:i/>
          <w:iCs/>
          <w:color w:val="000000"/>
          <w:sz w:val="24"/>
          <w:szCs w:val="24"/>
          <w:highlight w:val="white"/>
        </w:rPr>
        <w:t xml:space="preserve">ko Goieskola; EHIGE, HEIZE, Ikasle </w:t>
      </w:r>
      <w:r w:rsidR="00034D15" w:rsidRPr="00B06A7C">
        <w:rPr>
          <w:rFonts w:asciiTheme="minorBidi" w:eastAsia="Arial" w:hAnsiTheme="minorBidi" w:cstheme="minorBidi"/>
          <w:b/>
          <w:i/>
          <w:iCs/>
          <w:color w:val="000000"/>
          <w:sz w:val="24"/>
          <w:szCs w:val="24"/>
          <w:highlight w:val="white"/>
        </w:rPr>
        <w:lastRenderedPageBreak/>
        <w:t xml:space="preserve">Sindikatua, Ikasle Abertzaleak, Ikama, Ikasle Ekintza, Gazte </w:t>
      </w:r>
      <w:r w:rsidR="00034D15" w:rsidRPr="00B06A7C">
        <w:rPr>
          <w:rFonts w:asciiTheme="minorBidi" w:eastAsia="Arial" w:hAnsiTheme="minorBidi" w:cstheme="minorBidi"/>
          <w:b/>
          <w:i/>
          <w:iCs/>
          <w:color w:val="000000"/>
          <w:sz w:val="24"/>
          <w:szCs w:val="24"/>
        </w:rPr>
        <w:t xml:space="preserve">Komunistak, </w:t>
      </w:r>
      <w:r w:rsidR="00C20524" w:rsidRPr="00B06A7C">
        <w:rPr>
          <w:rFonts w:asciiTheme="minorBidi" w:eastAsia="Arial" w:hAnsiTheme="minorBidi" w:cstheme="minorBidi"/>
          <w:b/>
          <w:i/>
          <w:iCs/>
          <w:color w:val="000000"/>
          <w:sz w:val="24"/>
          <w:szCs w:val="24"/>
        </w:rPr>
        <w:t xml:space="preserve">LAB, </w:t>
      </w:r>
      <w:r w:rsidR="00034D15" w:rsidRPr="00B06A7C">
        <w:rPr>
          <w:rFonts w:asciiTheme="minorBidi" w:eastAsia="Arial" w:hAnsiTheme="minorBidi" w:cstheme="minorBidi"/>
          <w:b/>
          <w:i/>
          <w:iCs/>
          <w:color w:val="000000"/>
          <w:sz w:val="24"/>
          <w:szCs w:val="24"/>
          <w:highlight w:val="white"/>
        </w:rPr>
        <w:t>STEILAS,</w:t>
      </w:r>
      <w:r w:rsidR="00C20524" w:rsidRPr="00B06A7C">
        <w:rPr>
          <w:rFonts w:asciiTheme="minorBidi" w:eastAsia="Arial" w:hAnsiTheme="minorBidi" w:cstheme="minorBidi"/>
          <w:b/>
          <w:i/>
          <w:iCs/>
          <w:color w:val="000000"/>
          <w:sz w:val="24"/>
          <w:szCs w:val="24"/>
          <w:highlight w:val="white"/>
        </w:rPr>
        <w:t xml:space="preserve"> </w:t>
      </w:r>
      <w:r w:rsidR="00034D15" w:rsidRPr="00B06A7C">
        <w:rPr>
          <w:rFonts w:asciiTheme="minorBidi" w:eastAsia="Arial" w:hAnsiTheme="minorBidi" w:cstheme="minorBidi"/>
          <w:b/>
          <w:i/>
          <w:iCs/>
          <w:color w:val="000000"/>
          <w:sz w:val="24"/>
          <w:szCs w:val="24"/>
          <w:highlight w:val="white"/>
        </w:rPr>
        <w:t>CCOO</w:t>
      </w:r>
      <w:r w:rsidR="00C20524" w:rsidRPr="00B06A7C">
        <w:rPr>
          <w:rFonts w:asciiTheme="minorBidi" w:eastAsia="Arial" w:hAnsiTheme="minorBidi" w:cstheme="minorBidi"/>
          <w:b/>
          <w:i/>
          <w:iCs/>
          <w:color w:val="000000"/>
          <w:sz w:val="24"/>
          <w:szCs w:val="24"/>
          <w:highlight w:val="white"/>
        </w:rPr>
        <w:t xml:space="preserve"> Irakaskuntza</w:t>
      </w:r>
      <w:r w:rsidR="00034D15" w:rsidRPr="00B06A7C">
        <w:rPr>
          <w:rFonts w:asciiTheme="minorBidi" w:eastAsia="Arial" w:hAnsiTheme="minorBidi" w:cstheme="minorBidi"/>
          <w:b/>
          <w:i/>
          <w:iCs/>
          <w:color w:val="000000"/>
          <w:sz w:val="24"/>
          <w:szCs w:val="24"/>
          <w:highlight w:val="white"/>
        </w:rPr>
        <w:t>, ESK</w:t>
      </w:r>
    </w:p>
    <w:p w14:paraId="6055627A" w14:textId="77777777" w:rsidR="00A33B54" w:rsidRPr="0024528E" w:rsidRDefault="00A33B54" w:rsidP="00C450B0">
      <w:pPr>
        <w:spacing w:line="240" w:lineRule="auto"/>
        <w:jc w:val="both"/>
        <w:rPr>
          <w:lang w:val="eu-ES"/>
        </w:rPr>
      </w:pPr>
    </w:p>
    <w:sectPr w:rsidR="00A33B54" w:rsidRPr="0024528E" w:rsidSect="00AB5E4F">
      <w:pgSz w:w="11906" w:h="16838"/>
      <w:pgMar w:top="1440" w:right="1080" w:bottom="1440" w:left="1080"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13504"/>
    <w:multiLevelType w:val="multilevel"/>
    <w:tmpl w:val="26500D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AB4991"/>
    <w:multiLevelType w:val="multilevel"/>
    <w:tmpl w:val="269C8C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8217BD8"/>
    <w:multiLevelType w:val="hybridMultilevel"/>
    <w:tmpl w:val="9EBAD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0704D4"/>
    <w:multiLevelType w:val="hybridMultilevel"/>
    <w:tmpl w:val="C40A2B4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1213082688">
    <w:abstractNumId w:val="1"/>
  </w:num>
  <w:num w:numId="2" w16cid:durableId="172695448">
    <w:abstractNumId w:val="0"/>
  </w:num>
  <w:num w:numId="3" w16cid:durableId="1216700311">
    <w:abstractNumId w:val="3"/>
  </w:num>
  <w:num w:numId="4" w16cid:durableId="434596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54"/>
    <w:rsid w:val="00034D15"/>
    <w:rsid w:val="00041FE1"/>
    <w:rsid w:val="0006519F"/>
    <w:rsid w:val="000F7B0D"/>
    <w:rsid w:val="001A76FB"/>
    <w:rsid w:val="0024528E"/>
    <w:rsid w:val="00331ECA"/>
    <w:rsid w:val="003C25B9"/>
    <w:rsid w:val="00447676"/>
    <w:rsid w:val="00494574"/>
    <w:rsid w:val="004D2432"/>
    <w:rsid w:val="00500AAD"/>
    <w:rsid w:val="005455F8"/>
    <w:rsid w:val="005D3A82"/>
    <w:rsid w:val="006101B0"/>
    <w:rsid w:val="00653F13"/>
    <w:rsid w:val="00680C1C"/>
    <w:rsid w:val="006B43F8"/>
    <w:rsid w:val="007C5484"/>
    <w:rsid w:val="00884AAD"/>
    <w:rsid w:val="00940783"/>
    <w:rsid w:val="00A052B5"/>
    <w:rsid w:val="00A33B54"/>
    <w:rsid w:val="00A96990"/>
    <w:rsid w:val="00AB5E4F"/>
    <w:rsid w:val="00B06A7C"/>
    <w:rsid w:val="00B5563D"/>
    <w:rsid w:val="00B92EE3"/>
    <w:rsid w:val="00B936F3"/>
    <w:rsid w:val="00C20524"/>
    <w:rsid w:val="00C2731F"/>
    <w:rsid w:val="00C450B0"/>
    <w:rsid w:val="00D04E3A"/>
    <w:rsid w:val="00DC7786"/>
    <w:rsid w:val="00E02EC1"/>
    <w:rsid w:val="00E4464E"/>
    <w:rsid w:val="00E83211"/>
    <w:rsid w:val="00ED3649"/>
    <w:rsid w:val="00F30AA8"/>
    <w:rsid w:val="00F635B0"/>
    <w:rsid w:val="00F71EAA"/>
  </w:rsids>
  <m:mathPr>
    <m:mathFont m:val="Cambria Math"/>
    <m:brkBin m:val="before"/>
    <m:brkBinSub m:val="--"/>
    <m:smallFrac m:val="0"/>
    <m:dispDef/>
    <m:lMargin m:val="0"/>
    <m:rMargin m:val="0"/>
    <m:defJc m:val="centerGroup"/>
    <m:wrapIndent m:val="1440"/>
    <m:intLim m:val="subSup"/>
    <m:naryLim m:val="undOvr"/>
  </m:mathPr>
  <w:themeFontLang w:val="es-E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6260"/>
  <w15:docId w15:val="{F4B078D0-0785-40A6-999B-3EA1A15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92"/>
    <w:pPr>
      <w:suppressAutoHyphens/>
      <w:spacing w:after="160" w:line="252" w:lineRule="auto"/>
      <w:textAlignment w:val="baseline"/>
    </w:pPr>
    <w:rPr>
      <w:rFonts w:cs="Times New Roman"/>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rm-control-text">
    <w:name w:val="form-control-text"/>
    <w:basedOn w:val="Fuentedeprrafopredeter"/>
    <w:qFormat/>
    <w:rsid w:val="00E94778"/>
  </w:style>
  <w:style w:type="character" w:styleId="Refdecomentario">
    <w:name w:val="annotation reference"/>
    <w:basedOn w:val="Fuentedeprrafopredeter"/>
    <w:uiPriority w:val="99"/>
    <w:semiHidden/>
    <w:unhideWhenUsed/>
    <w:qFormat/>
    <w:rsid w:val="001D062C"/>
    <w:rPr>
      <w:sz w:val="16"/>
      <w:szCs w:val="16"/>
    </w:rPr>
  </w:style>
  <w:style w:type="character" w:customStyle="1" w:styleId="TextocomentarioCar">
    <w:name w:val="Texto comentario Car"/>
    <w:basedOn w:val="Fuentedeprrafopredeter"/>
    <w:link w:val="Textocomentario"/>
    <w:uiPriority w:val="99"/>
    <w:qFormat/>
    <w:rsid w:val="001D062C"/>
    <w:rPr>
      <w:rFonts w:cs="Times New Roman"/>
      <w:sz w:val="20"/>
      <w:szCs w:val="20"/>
      <w:lang w:bidi="ar-SA"/>
    </w:rPr>
  </w:style>
  <w:style w:type="character" w:customStyle="1" w:styleId="AsuntodelcomentarioCar">
    <w:name w:val="Asunto del comentario Car"/>
    <w:basedOn w:val="TextocomentarioCar"/>
    <w:link w:val="Asuntodelcomentario"/>
    <w:uiPriority w:val="99"/>
    <w:semiHidden/>
    <w:qFormat/>
    <w:rsid w:val="001D062C"/>
    <w:rPr>
      <w:rFonts w:cs="Times New Roman"/>
      <w:b/>
      <w:bCs/>
      <w:sz w:val="20"/>
      <w:szCs w:val="20"/>
      <w:lang w:bidi="ar-SA"/>
    </w:rPr>
  </w:style>
  <w:style w:type="character" w:customStyle="1" w:styleId="TextodegloboCar">
    <w:name w:val="Texto de globo Car"/>
    <w:basedOn w:val="Fuentedeprrafopredeter"/>
    <w:link w:val="Textodeglobo"/>
    <w:uiPriority w:val="99"/>
    <w:semiHidden/>
    <w:qFormat/>
    <w:rsid w:val="001D062C"/>
    <w:rPr>
      <w:rFonts w:ascii="Segoe UI" w:hAnsi="Segoe UI" w:cs="Segoe UI"/>
      <w:sz w:val="18"/>
      <w:szCs w:val="18"/>
      <w:lang w:bidi="ar-SA"/>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Lohit Devanagari"/>
    </w:rPr>
  </w:style>
  <w:style w:type="paragraph" w:customStyle="1" w:styleId="Izenburua">
    <w:name w:val="Izenburua"/>
    <w:basedOn w:val="Normal"/>
    <w:qFormat/>
    <w:pPr>
      <w:keepNext/>
      <w:spacing w:before="240" w:after="120"/>
    </w:pPr>
    <w:rPr>
      <w:rFonts w:ascii="Liberation Sans" w:eastAsia="Microsoft YaHei" w:hAnsi="Liberation Sans" w:cs="Arial"/>
      <w:sz w:val="28"/>
      <w:szCs w:val="28"/>
    </w:rPr>
  </w:style>
  <w:style w:type="paragraph" w:customStyle="1" w:styleId="Indizea">
    <w:name w:val="Indizea"/>
    <w:basedOn w:val="Normal"/>
    <w:qFormat/>
    <w:pPr>
      <w:suppressLineNumbers/>
    </w:pPr>
    <w:rPr>
      <w:rFonts w:cs="Arial"/>
    </w:rPr>
  </w:style>
  <w:style w:type="paragraph" w:styleId="Prrafodelista">
    <w:name w:val="List Paragraph"/>
    <w:basedOn w:val="Normal"/>
    <w:uiPriority w:val="34"/>
    <w:qFormat/>
    <w:rsid w:val="00A37652"/>
    <w:pPr>
      <w:ind w:left="720"/>
      <w:contextualSpacing/>
    </w:pPr>
  </w:style>
  <w:style w:type="paragraph" w:styleId="Textocomentario">
    <w:name w:val="annotation text"/>
    <w:basedOn w:val="Normal"/>
    <w:link w:val="TextocomentarioCar"/>
    <w:uiPriority w:val="99"/>
    <w:unhideWhenUsed/>
    <w:qFormat/>
    <w:rsid w:val="001D062C"/>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1D062C"/>
    <w:rPr>
      <w:b/>
      <w:bCs/>
    </w:rPr>
  </w:style>
  <w:style w:type="paragraph" w:styleId="Textodeglobo">
    <w:name w:val="Balloon Text"/>
    <w:basedOn w:val="Normal"/>
    <w:link w:val="TextodegloboCar"/>
    <w:uiPriority w:val="99"/>
    <w:semiHidden/>
    <w:unhideWhenUsed/>
    <w:qFormat/>
    <w:rsid w:val="001D062C"/>
    <w:pPr>
      <w:spacing w:after="0" w:line="240" w:lineRule="auto"/>
    </w:pPr>
    <w:rPr>
      <w:rFonts w:ascii="Segoe UI" w:hAnsi="Segoe UI" w:cs="Segoe UI"/>
      <w:sz w:val="18"/>
      <w:szCs w:val="18"/>
    </w:rPr>
  </w:style>
  <w:style w:type="paragraph" w:customStyle="1" w:styleId="LO-normal">
    <w:name w:val="LO-normal"/>
    <w:qFormat/>
    <w:rsid w:val="00CE4D01"/>
    <w:pPr>
      <w:widowControl w:val="0"/>
      <w:spacing w:after="160"/>
    </w:pPr>
    <w:rPr>
      <w:rFonts w:cs="Calibri"/>
      <w:lang w:val="eu-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846</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Imaz</dc:creator>
  <dc:description/>
  <cp:lastModifiedBy>Lourdes Imaz</cp:lastModifiedBy>
  <cp:revision>39</cp:revision>
  <cp:lastPrinted>2022-09-28T17:19:00Z</cp:lastPrinted>
  <dcterms:created xsi:type="dcterms:W3CDTF">2022-10-11T09:13:00Z</dcterms:created>
  <dcterms:modified xsi:type="dcterms:W3CDTF">2022-10-12T09:38:00Z</dcterms:modified>
  <dc:language>eu-ES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